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6B66" w14:textId="59DC0C7C" w:rsidR="005D3B11" w:rsidRPr="00C71EF2" w:rsidRDefault="009F3135" w:rsidP="005D3B11">
      <w:pPr>
        <w:ind w:left="0" w:firstLine="425"/>
        <w:jc w:val="center"/>
        <w:rPr>
          <w:rFonts w:ascii="Arial" w:hAnsi="Arial" w:cs="Arial"/>
          <w:b/>
          <w:sz w:val="23"/>
          <w:szCs w:val="23"/>
          <w:lang w:val="en-GB"/>
        </w:rPr>
      </w:pPr>
      <w:bookmarkStart w:id="0" w:name="Start"/>
      <w:bookmarkEnd w:id="0"/>
      <w:r w:rsidRPr="00C71EF2">
        <w:rPr>
          <w:rFonts w:ascii="Arial" w:hAnsi="Arial" w:cs="Arial"/>
          <w:b/>
          <w:sz w:val="23"/>
          <w:szCs w:val="23"/>
          <w:lang w:val="en-GB"/>
        </w:rPr>
        <w:t>DE-</w:t>
      </w:r>
      <w:r w:rsidR="00125EE2" w:rsidRPr="00C71EF2">
        <w:rPr>
          <w:rFonts w:ascii="Arial" w:hAnsi="Arial" w:cs="Arial"/>
          <w:b/>
          <w:sz w:val="23"/>
          <w:szCs w:val="23"/>
          <w:lang w:val="en-GB"/>
        </w:rPr>
        <w:t>NOTIFICATION LETTER</w:t>
      </w:r>
    </w:p>
    <w:p w14:paraId="25D66B67" w14:textId="77777777" w:rsidR="005D3B11" w:rsidRPr="00C71EF2" w:rsidRDefault="005D3B11" w:rsidP="005D3B11">
      <w:pPr>
        <w:ind w:left="0" w:firstLine="425"/>
        <w:jc w:val="center"/>
        <w:rPr>
          <w:rFonts w:ascii="Arial" w:hAnsi="Arial" w:cs="Arial"/>
          <w:sz w:val="23"/>
          <w:szCs w:val="23"/>
          <w:lang w:val="en-GB"/>
        </w:rPr>
      </w:pPr>
    </w:p>
    <w:p w14:paraId="25D66B68" w14:textId="22AEF082" w:rsidR="005D3B11" w:rsidRPr="00C71EF2" w:rsidRDefault="004011C7" w:rsidP="009F3135">
      <w:pPr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 xml:space="preserve">NOTIFICATION </w:t>
      </w:r>
      <w:r w:rsidR="009F3135" w:rsidRPr="00C71EF2">
        <w:rPr>
          <w:rFonts w:ascii="Arial" w:hAnsi="Arial" w:cs="Arial"/>
          <w:lang w:val="en-GB"/>
        </w:rPr>
        <w:t xml:space="preserve">LETTER FROM THE AIFM </w:t>
      </w:r>
      <w:r w:rsidR="6C313242" w:rsidRPr="00C71EF2">
        <w:rPr>
          <w:rFonts w:ascii="Arial" w:hAnsi="Arial" w:cs="Arial"/>
          <w:lang w:val="en-GB"/>
        </w:rPr>
        <w:t xml:space="preserve">TO </w:t>
      </w:r>
      <w:r w:rsidR="009F3135" w:rsidRPr="00C71EF2">
        <w:rPr>
          <w:rFonts w:ascii="Arial" w:hAnsi="Arial" w:cs="Arial"/>
          <w:lang w:val="en-GB"/>
        </w:rPr>
        <w:t xml:space="preserve">THE COMPETENT AUTHORITIES OF ITS HOME MEMBER STATE TO DE-NOTIFY THE ARRANGEMENTS MADE TO </w:t>
      </w:r>
      <w:r w:rsidRPr="00C71EF2">
        <w:rPr>
          <w:rFonts w:ascii="Arial" w:hAnsi="Arial" w:cs="Arial"/>
          <w:lang w:val="en-GB"/>
        </w:rPr>
        <w:t>MARKET UNITS OR SHARES OF AN AIF IN A MEMBER STATE OTHER THAN THE HOME MEMBER STATE OF THE AIFM IN ACCORDANCE WITH ARTICLE 32</w:t>
      </w:r>
      <w:r w:rsidR="248A62C9" w:rsidRPr="00C71EF2">
        <w:rPr>
          <w:rFonts w:ascii="Arial" w:hAnsi="Arial" w:cs="Arial"/>
          <w:lang w:val="en-GB"/>
        </w:rPr>
        <w:t>a</w:t>
      </w:r>
      <w:r w:rsidRPr="00C71EF2">
        <w:rPr>
          <w:rFonts w:ascii="Arial" w:hAnsi="Arial" w:cs="Arial"/>
          <w:lang w:val="en-GB"/>
        </w:rPr>
        <w:t>(2) OF DIRECTIVE 2011/61/EU (AIFMD</w:t>
      </w:r>
      <w:r w:rsidR="00F020C7" w:rsidRPr="00C71EF2">
        <w:rPr>
          <w:rFonts w:ascii="Arial" w:hAnsi="Arial" w:cs="Arial"/>
          <w:lang w:val="en-GB"/>
        </w:rPr>
        <w:t xml:space="preserve"> (</w:t>
      </w:r>
      <w:r w:rsidR="00F020C7" w:rsidRPr="00C71EF2">
        <w:rPr>
          <w:rStyle w:val="FootnoteReference"/>
          <w:rFonts w:ascii="Arial" w:hAnsi="Arial" w:cs="Arial"/>
          <w:lang w:val="en-GB"/>
        </w:rPr>
        <w:footnoteReference w:id="1"/>
      </w:r>
      <w:r w:rsidR="00F020C7" w:rsidRPr="00C71EF2">
        <w:rPr>
          <w:rFonts w:ascii="Arial" w:hAnsi="Arial" w:cs="Arial"/>
          <w:lang w:val="en-GB"/>
        </w:rPr>
        <w:t>)</w:t>
      </w:r>
    </w:p>
    <w:p w14:paraId="2AC97C55" w14:textId="77777777" w:rsidR="00125EE2" w:rsidRPr="00C71EF2" w:rsidRDefault="00125EE2" w:rsidP="007B18BB">
      <w:pPr>
        <w:ind w:left="0"/>
        <w:rPr>
          <w:rFonts w:ascii="Arial" w:hAnsi="Arial" w:cs="Arial"/>
          <w:lang w:val="en-GB"/>
        </w:rPr>
      </w:pPr>
    </w:p>
    <w:p w14:paraId="1132095A" w14:textId="77777777" w:rsidR="00125EE2" w:rsidRPr="00C71EF2" w:rsidRDefault="00125EE2" w:rsidP="005D3B11">
      <w:pPr>
        <w:rPr>
          <w:rFonts w:ascii="Arial" w:hAnsi="Arial" w:cs="Arial"/>
          <w:lang w:val="en-GB"/>
        </w:rPr>
      </w:pPr>
    </w:p>
    <w:p w14:paraId="459A9774" w14:textId="64C63570" w:rsidR="00125EE2" w:rsidRPr="00C71EF2" w:rsidRDefault="00125EE2" w:rsidP="005D3B11">
      <w:pPr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>IN_____________________________ (</w:t>
      </w:r>
      <w:r w:rsidRPr="00C71EF2">
        <w:rPr>
          <w:rFonts w:ascii="Arial" w:hAnsi="Arial" w:cs="Arial"/>
          <w:i/>
          <w:iCs/>
          <w:lang w:val="en-GB"/>
        </w:rPr>
        <w:t xml:space="preserve">the </w:t>
      </w:r>
      <w:r w:rsidR="00273843" w:rsidRPr="00C71EF2">
        <w:rPr>
          <w:rFonts w:ascii="Arial" w:hAnsi="Arial" w:cs="Arial"/>
          <w:i/>
          <w:iCs/>
          <w:lang w:val="en-GB"/>
        </w:rPr>
        <w:t>host</w:t>
      </w:r>
      <w:r w:rsidRPr="00C71EF2">
        <w:rPr>
          <w:rFonts w:ascii="Arial" w:hAnsi="Arial" w:cs="Arial"/>
          <w:i/>
          <w:iCs/>
          <w:lang w:val="en-GB"/>
        </w:rPr>
        <w:t xml:space="preserve"> Member State</w:t>
      </w:r>
      <w:r w:rsidR="004011C7" w:rsidRPr="00C71EF2">
        <w:rPr>
          <w:rFonts w:ascii="Arial" w:hAnsi="Arial" w:cs="Arial"/>
          <w:i/>
          <w:iCs/>
          <w:lang w:val="en-GB"/>
        </w:rPr>
        <w:t>(s)</w:t>
      </w:r>
      <w:r w:rsidRPr="00C71EF2">
        <w:rPr>
          <w:rFonts w:ascii="Arial" w:hAnsi="Arial" w:cs="Arial"/>
          <w:lang w:val="en-GB"/>
        </w:rPr>
        <w:t>)</w:t>
      </w:r>
    </w:p>
    <w:p w14:paraId="445622FD" w14:textId="77777777" w:rsidR="00125EE2" w:rsidRPr="00C71EF2" w:rsidRDefault="00125EE2" w:rsidP="005D3B11">
      <w:pPr>
        <w:rPr>
          <w:rFonts w:ascii="Arial" w:hAnsi="Arial" w:cs="Arial"/>
          <w:lang w:val="en-GB"/>
        </w:rPr>
      </w:pPr>
    </w:p>
    <w:p w14:paraId="757A0B59" w14:textId="77777777" w:rsidR="00CE059E" w:rsidRPr="00C71EF2" w:rsidRDefault="00CE059E" w:rsidP="007B18BB">
      <w:pPr>
        <w:spacing w:line="252" w:lineRule="auto"/>
        <w:ind w:left="0"/>
        <w:rPr>
          <w:rFonts w:ascii="Arial" w:hAnsi="Arial" w:cs="Arial"/>
          <w:lang w:val="en-US"/>
        </w:rPr>
      </w:pPr>
    </w:p>
    <w:p w14:paraId="2E16829E" w14:textId="4A102461" w:rsidR="00CE059E" w:rsidRPr="00C71EF2" w:rsidRDefault="00CE059E" w:rsidP="00CE059E">
      <w:pPr>
        <w:spacing w:line="252" w:lineRule="auto"/>
        <w:ind w:left="397"/>
        <w:jc w:val="center"/>
        <w:rPr>
          <w:rFonts w:ascii="Arial" w:hAnsi="Arial" w:cs="Arial"/>
          <w:sz w:val="22"/>
          <w:szCs w:val="22"/>
          <w:lang w:val="en-US"/>
        </w:rPr>
      </w:pPr>
      <w:r w:rsidRPr="00C71EF2">
        <w:rPr>
          <w:rFonts w:ascii="Arial" w:hAnsi="Arial" w:cs="Arial"/>
          <w:sz w:val="22"/>
          <w:szCs w:val="22"/>
          <w:lang w:val="en-US"/>
        </w:rPr>
        <w:t>TABLE OF CONTENTS</w:t>
      </w:r>
    </w:p>
    <w:p w14:paraId="7CCF0189" w14:textId="77777777" w:rsidR="00CE059E" w:rsidRPr="00C71EF2" w:rsidRDefault="00CE059E" w:rsidP="00CE059E">
      <w:pPr>
        <w:spacing w:line="252" w:lineRule="auto"/>
        <w:ind w:left="397"/>
        <w:jc w:val="center"/>
        <w:rPr>
          <w:rFonts w:ascii="Arial" w:hAnsi="Arial" w:cs="Arial"/>
          <w:lang w:val="en-US"/>
        </w:rPr>
      </w:pPr>
    </w:p>
    <w:p w14:paraId="6154202A" w14:textId="10D5E737" w:rsidR="00CE059E" w:rsidRPr="00C71EF2" w:rsidRDefault="00CE059E" w:rsidP="004011C7">
      <w:pPr>
        <w:spacing w:after="100" w:afterAutospacing="1" w:line="252" w:lineRule="auto"/>
        <w:ind w:left="1361" w:hanging="964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sz w:val="22"/>
          <w:szCs w:val="22"/>
          <w:lang w:val="en-US"/>
        </w:rPr>
        <w:t>PART 1</w:t>
      </w:r>
      <w:r w:rsidRPr="00C71EF2">
        <w:rPr>
          <w:rFonts w:ascii="Arial" w:hAnsi="Arial" w:cs="Arial"/>
          <w:lang w:val="en-US"/>
        </w:rPr>
        <w:t xml:space="preserve"> – </w:t>
      </w:r>
      <w:r w:rsidR="004011C7" w:rsidRPr="00C71EF2">
        <w:rPr>
          <w:rFonts w:ascii="Arial" w:hAnsi="Arial" w:cs="Arial"/>
          <w:lang w:val="en-GB"/>
        </w:rPr>
        <w:t xml:space="preserve">Information on the AIFM or internally managed AIF </w:t>
      </w:r>
    </w:p>
    <w:p w14:paraId="6A28362D" w14:textId="2CFF2C5E" w:rsidR="004011C7" w:rsidRPr="00C71EF2" w:rsidRDefault="00CE059E" w:rsidP="004011C7">
      <w:pPr>
        <w:spacing w:after="100" w:afterAutospacing="1" w:line="252" w:lineRule="auto"/>
        <w:ind w:left="1361" w:hanging="964"/>
        <w:rPr>
          <w:rFonts w:ascii="Arial" w:hAnsi="Arial" w:cs="Arial"/>
          <w:lang w:val="en-US"/>
        </w:rPr>
      </w:pPr>
      <w:r w:rsidRPr="00C71EF2">
        <w:rPr>
          <w:rFonts w:ascii="Arial" w:hAnsi="Arial" w:cs="Arial"/>
          <w:sz w:val="22"/>
          <w:szCs w:val="22"/>
          <w:lang w:val="en-US"/>
        </w:rPr>
        <w:t>PART 2</w:t>
      </w:r>
      <w:r w:rsidRPr="00C71EF2">
        <w:rPr>
          <w:rFonts w:ascii="Arial" w:hAnsi="Arial" w:cs="Arial"/>
          <w:lang w:val="en-US"/>
        </w:rPr>
        <w:t xml:space="preserve"> – </w:t>
      </w:r>
      <w:r w:rsidR="004011C7" w:rsidRPr="00C71EF2">
        <w:rPr>
          <w:rFonts w:ascii="Arial" w:hAnsi="Arial" w:cs="Arial"/>
          <w:lang w:val="en-GB"/>
        </w:rPr>
        <w:t xml:space="preserve">Information on the AIFs to be </w:t>
      </w:r>
      <w:r w:rsidR="001F7749" w:rsidRPr="00C71EF2">
        <w:rPr>
          <w:rFonts w:ascii="Arial" w:hAnsi="Arial" w:cs="Arial"/>
          <w:lang w:val="en-GB"/>
        </w:rPr>
        <w:t>de-notified</w:t>
      </w:r>
      <w:r w:rsidRPr="00C71EF2">
        <w:rPr>
          <w:rFonts w:ascii="Arial" w:hAnsi="Arial" w:cs="Arial"/>
          <w:lang w:val="en-US"/>
        </w:rPr>
        <w:tab/>
        <w:t xml:space="preserve">           </w:t>
      </w:r>
    </w:p>
    <w:p w14:paraId="59DEA758" w14:textId="4A72C0FA" w:rsidR="001F7749" w:rsidRPr="00C71EF2" w:rsidRDefault="001F7749" w:rsidP="001F7749">
      <w:pPr>
        <w:spacing w:after="100" w:afterAutospacing="1" w:line="252" w:lineRule="auto"/>
        <w:rPr>
          <w:rFonts w:ascii="Arial" w:hAnsi="Arial" w:cs="Arial"/>
          <w:lang w:val="en-US"/>
        </w:rPr>
      </w:pPr>
      <w:r w:rsidRPr="00C71EF2">
        <w:rPr>
          <w:rFonts w:ascii="Arial" w:hAnsi="Arial" w:cs="Arial"/>
          <w:sz w:val="22"/>
          <w:szCs w:val="22"/>
          <w:lang w:val="en-US"/>
        </w:rPr>
        <w:t xml:space="preserve">PART 3 - </w:t>
      </w:r>
      <w:r w:rsidRPr="00C71EF2">
        <w:rPr>
          <w:rFonts w:ascii="Arial" w:hAnsi="Arial" w:cs="Arial"/>
          <w:lang w:val="en-US"/>
        </w:rPr>
        <w:t>De-notification of arrangements</w:t>
      </w:r>
    </w:p>
    <w:p w14:paraId="7FE1A4E3" w14:textId="633B90B7" w:rsidR="001F7749" w:rsidRPr="00C71EF2" w:rsidRDefault="001F7749" w:rsidP="001F7749">
      <w:pPr>
        <w:spacing w:after="100" w:afterAutospacing="1" w:line="252" w:lineRule="auto"/>
        <w:ind w:left="1361"/>
        <w:rPr>
          <w:rFonts w:ascii="Arial" w:hAnsi="Arial" w:cs="Arial"/>
          <w:lang w:val="en-US"/>
        </w:rPr>
      </w:pPr>
      <w:r w:rsidRPr="00C71EF2">
        <w:rPr>
          <w:rFonts w:ascii="Arial" w:hAnsi="Arial" w:cs="Arial"/>
          <w:lang w:val="en-US"/>
        </w:rPr>
        <w:t xml:space="preserve">Section 1.   </w:t>
      </w:r>
      <w:r w:rsidRPr="00C71EF2">
        <w:rPr>
          <w:rFonts w:ascii="Arial" w:hAnsi="Arial" w:cs="Arial"/>
          <w:lang w:val="en-GB"/>
        </w:rPr>
        <w:t xml:space="preserve">Blanket offer </w:t>
      </w:r>
    </w:p>
    <w:p w14:paraId="7EB6588B" w14:textId="77777777" w:rsidR="001F7749" w:rsidRPr="00C71EF2" w:rsidRDefault="001F7749" w:rsidP="001F7749">
      <w:pPr>
        <w:spacing w:after="100" w:afterAutospacing="1" w:line="252" w:lineRule="auto"/>
        <w:ind w:left="1361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US"/>
        </w:rPr>
        <w:t xml:space="preserve">Section 2.   </w:t>
      </w:r>
      <w:r w:rsidRPr="00C71EF2">
        <w:rPr>
          <w:rFonts w:ascii="Arial" w:hAnsi="Arial" w:cs="Arial"/>
          <w:lang w:val="en-GB"/>
        </w:rPr>
        <w:t>Termination arrangements for marketing</w:t>
      </w:r>
    </w:p>
    <w:p w14:paraId="4BF3B32D" w14:textId="49E01CAE" w:rsidR="00CE059E" w:rsidRPr="00C71EF2" w:rsidRDefault="001F7749" w:rsidP="001F7749">
      <w:pPr>
        <w:spacing w:after="100" w:afterAutospacing="1" w:line="252" w:lineRule="auto"/>
        <w:ind w:left="1361"/>
        <w:rPr>
          <w:rFonts w:ascii="Arial" w:hAnsi="Arial" w:cs="Arial"/>
          <w:lang w:val="en-US"/>
        </w:rPr>
      </w:pPr>
      <w:r w:rsidRPr="00C71EF2">
        <w:rPr>
          <w:rFonts w:ascii="Arial" w:hAnsi="Arial" w:cs="Arial"/>
          <w:lang w:val="en-US"/>
        </w:rPr>
        <w:t>Section 3.   Ongoing investor information</w:t>
      </w:r>
    </w:p>
    <w:p w14:paraId="072E09DD" w14:textId="69FEA4BB" w:rsidR="001F7749" w:rsidRPr="00C71EF2" w:rsidRDefault="001F7749" w:rsidP="001F7749">
      <w:pPr>
        <w:spacing w:after="100" w:afterAutospacing="1" w:line="252" w:lineRule="auto"/>
        <w:ind w:left="1361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US"/>
        </w:rPr>
        <w:t>Section 4.   Other information</w:t>
      </w:r>
    </w:p>
    <w:p w14:paraId="52B31367" w14:textId="77777777" w:rsidR="001F7749" w:rsidRPr="00C71EF2" w:rsidRDefault="001F7749" w:rsidP="00CE059E">
      <w:pPr>
        <w:spacing w:line="252" w:lineRule="auto"/>
        <w:ind w:left="397"/>
        <w:rPr>
          <w:rFonts w:ascii="Arial" w:hAnsi="Arial" w:cs="Arial"/>
          <w:lang w:val="en-US"/>
        </w:rPr>
      </w:pPr>
    </w:p>
    <w:p w14:paraId="0D85D457" w14:textId="09DF8D62" w:rsidR="00CE059E" w:rsidRPr="00C71EF2" w:rsidRDefault="00CE059E" w:rsidP="00CE059E">
      <w:pPr>
        <w:spacing w:line="252" w:lineRule="auto"/>
        <w:ind w:left="397"/>
        <w:jc w:val="center"/>
        <w:rPr>
          <w:rFonts w:ascii="Arial" w:hAnsi="Arial" w:cs="Arial"/>
          <w:sz w:val="22"/>
          <w:szCs w:val="22"/>
          <w:lang w:val="en-US"/>
        </w:rPr>
      </w:pPr>
      <w:r w:rsidRPr="00C71EF2">
        <w:rPr>
          <w:rFonts w:ascii="Arial" w:hAnsi="Arial" w:cs="Arial"/>
          <w:sz w:val="22"/>
          <w:szCs w:val="22"/>
          <w:lang w:val="en-US"/>
        </w:rPr>
        <w:t>PART 1</w:t>
      </w:r>
    </w:p>
    <w:p w14:paraId="2A848A98" w14:textId="77777777" w:rsidR="00CE059E" w:rsidRPr="00C71EF2" w:rsidRDefault="00CE059E" w:rsidP="00CE059E">
      <w:pPr>
        <w:spacing w:line="252" w:lineRule="auto"/>
        <w:ind w:left="397"/>
        <w:jc w:val="center"/>
        <w:rPr>
          <w:rFonts w:ascii="Arial" w:hAnsi="Arial" w:cs="Arial"/>
          <w:lang w:val="en-US"/>
        </w:rPr>
      </w:pPr>
    </w:p>
    <w:p w14:paraId="4889EE0C" w14:textId="24CD3DF5" w:rsidR="00CE059E" w:rsidRPr="00C71EF2" w:rsidRDefault="00F020C7" w:rsidP="00CE059E">
      <w:pPr>
        <w:spacing w:line="252" w:lineRule="auto"/>
        <w:ind w:left="397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71EF2">
        <w:rPr>
          <w:rFonts w:ascii="Arial" w:hAnsi="Arial" w:cs="Arial"/>
          <w:b/>
          <w:bCs/>
          <w:sz w:val="22"/>
          <w:szCs w:val="22"/>
          <w:lang w:val="en-GB"/>
        </w:rPr>
        <w:t>Information on the AIFM or internally managed AIF</w:t>
      </w:r>
    </w:p>
    <w:p w14:paraId="31534492" w14:textId="77777777" w:rsidR="004011C7" w:rsidRPr="00C71EF2" w:rsidRDefault="004011C7" w:rsidP="00CE059E">
      <w:pPr>
        <w:spacing w:line="252" w:lineRule="auto"/>
        <w:ind w:left="397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C19CAD6" w14:textId="77777777" w:rsidR="00CE059E" w:rsidRPr="00C71EF2" w:rsidRDefault="00CE059E" w:rsidP="00CE059E">
      <w:pPr>
        <w:spacing w:line="252" w:lineRule="auto"/>
        <w:ind w:left="397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4828"/>
        <w:gridCol w:w="4829"/>
      </w:tblGrid>
      <w:tr w:rsidR="00BC3BA4" w:rsidRPr="00B6121E" w14:paraId="59EB5A1E" w14:textId="77777777" w:rsidTr="204F837D">
        <w:trPr>
          <w:trHeight w:val="380"/>
        </w:trPr>
        <w:tc>
          <w:tcPr>
            <w:tcW w:w="9657" w:type="dxa"/>
            <w:gridSpan w:val="2"/>
          </w:tcPr>
          <w:p w14:paraId="19512B00" w14:textId="26FF5C90" w:rsidR="00BC3BA4" w:rsidRPr="00C71EF2" w:rsidRDefault="00F020C7" w:rsidP="00BC3BA4">
            <w:pPr>
              <w:spacing w:line="252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Information on the AIFM or internally managed AIF</w:t>
            </w:r>
          </w:p>
        </w:tc>
      </w:tr>
      <w:tr w:rsidR="00BC3BA4" w:rsidRPr="00B6121E" w14:paraId="436D5B4F" w14:textId="77777777" w:rsidTr="204F837D">
        <w:trPr>
          <w:trHeight w:val="444"/>
        </w:trPr>
        <w:tc>
          <w:tcPr>
            <w:tcW w:w="4828" w:type="dxa"/>
          </w:tcPr>
          <w:p w14:paraId="13091250" w14:textId="7D606419" w:rsidR="00BC3BA4" w:rsidRPr="00C71EF2" w:rsidRDefault="00F020C7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GB"/>
              </w:rPr>
              <w:t>AIFM or internally managed AIF</w:t>
            </w:r>
            <w:r w:rsidRPr="00C71EF2">
              <w:rPr>
                <w:rFonts w:ascii="Arial" w:hAnsi="Arial" w:cs="Arial"/>
                <w:lang w:val="en-US"/>
              </w:rPr>
              <w:t xml:space="preserve"> </w:t>
            </w:r>
            <w:r w:rsidR="00BC3BA4" w:rsidRPr="00C71EF2">
              <w:rPr>
                <w:rFonts w:ascii="Arial" w:hAnsi="Arial" w:cs="Arial"/>
                <w:lang w:val="en-US"/>
              </w:rPr>
              <w:t>(</w:t>
            </w:r>
            <w:r w:rsidR="00AF4BA6">
              <w:rPr>
                <w:rFonts w:ascii="Arial" w:hAnsi="Arial" w:cs="Arial"/>
                <w:lang w:val="en-US"/>
              </w:rPr>
              <w:t>*</w:t>
            </w:r>
            <w:r w:rsidR="00BC3BA4" w:rsidRPr="00C71EF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829" w:type="dxa"/>
          </w:tcPr>
          <w:p w14:paraId="4F74805D" w14:textId="63BADEFA" w:rsidR="00BC3BA4" w:rsidRPr="00C71EF2" w:rsidRDefault="00BC3BA4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C3BA4" w:rsidRPr="00B6121E" w14:paraId="615BA467" w14:textId="77777777" w:rsidTr="204F837D">
        <w:trPr>
          <w:trHeight w:val="476"/>
        </w:trPr>
        <w:tc>
          <w:tcPr>
            <w:tcW w:w="4828" w:type="dxa"/>
          </w:tcPr>
          <w:p w14:paraId="4219633A" w14:textId="61A96D69" w:rsidR="00BC3BA4" w:rsidRPr="00C71EF2" w:rsidRDefault="00F020C7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GB"/>
              </w:rPr>
              <w:t>AIFM or internally managed AIF LEI</w:t>
            </w:r>
            <w:r w:rsidRPr="00C71EF2">
              <w:rPr>
                <w:rFonts w:ascii="Arial" w:hAnsi="Arial" w:cs="Arial"/>
                <w:lang w:val="en-US"/>
              </w:rPr>
              <w:t xml:space="preserve"> </w:t>
            </w:r>
            <w:r w:rsidR="00BC3BA4" w:rsidRPr="00C71EF2">
              <w:rPr>
                <w:rFonts w:ascii="Arial" w:hAnsi="Arial" w:cs="Arial"/>
                <w:lang w:val="en-US"/>
              </w:rPr>
              <w:t>(</w:t>
            </w:r>
            <w:r w:rsidR="00AF4BA6">
              <w:rPr>
                <w:rFonts w:ascii="Arial" w:hAnsi="Arial" w:cs="Arial"/>
                <w:lang w:val="en-US"/>
              </w:rPr>
              <w:t>*</w:t>
            </w:r>
            <w:r w:rsidR="00BC3BA4" w:rsidRPr="00C71EF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829" w:type="dxa"/>
          </w:tcPr>
          <w:p w14:paraId="5534B048" w14:textId="0234E3F2" w:rsidR="00BC3BA4" w:rsidRPr="00C71EF2" w:rsidRDefault="00BC3BA4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C3BA4" w:rsidRPr="00B6121E" w14:paraId="0329284D" w14:textId="77777777" w:rsidTr="204F837D">
        <w:tc>
          <w:tcPr>
            <w:tcW w:w="4828" w:type="dxa"/>
          </w:tcPr>
          <w:p w14:paraId="5B58F690" w14:textId="6112A0C9" w:rsidR="00BC3BA4" w:rsidRPr="00C71EF2" w:rsidRDefault="00F020C7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National identification code of the AIFM or internally managed AIF (where available) </w:t>
            </w:r>
            <w:r w:rsidR="00BC3BA4" w:rsidRPr="00C71EF2">
              <w:rPr>
                <w:rFonts w:ascii="Arial" w:hAnsi="Arial" w:cs="Arial"/>
                <w:lang w:val="en-US"/>
              </w:rPr>
              <w:t>(</w:t>
            </w:r>
            <w:r w:rsidR="00AF4BA6">
              <w:rPr>
                <w:rFonts w:ascii="Arial" w:hAnsi="Arial" w:cs="Arial"/>
                <w:lang w:val="en-US"/>
              </w:rPr>
              <w:t>*</w:t>
            </w:r>
            <w:r w:rsidR="00BC3BA4" w:rsidRPr="00C71EF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829" w:type="dxa"/>
          </w:tcPr>
          <w:p w14:paraId="7EF7CAB9" w14:textId="77777777" w:rsidR="00BC3BA4" w:rsidRPr="00C71EF2" w:rsidRDefault="00BC3BA4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C3BA4" w:rsidRPr="00B6121E" w14:paraId="6650343D" w14:textId="77777777" w:rsidTr="204F837D">
        <w:tc>
          <w:tcPr>
            <w:tcW w:w="4828" w:type="dxa"/>
          </w:tcPr>
          <w:p w14:paraId="1701BD0A" w14:textId="0AC2C393" w:rsidR="00BC3BA4" w:rsidRPr="00C71EF2" w:rsidRDefault="00F020C7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GB"/>
              </w:rPr>
              <w:t>AIFM’s or internally managed AIF’s home Member State</w:t>
            </w:r>
            <w:r w:rsidRPr="00C71EF2">
              <w:rPr>
                <w:rFonts w:ascii="Arial" w:hAnsi="Arial" w:cs="Arial"/>
                <w:lang w:val="en-US"/>
              </w:rPr>
              <w:t xml:space="preserve"> </w:t>
            </w:r>
            <w:r w:rsidR="00BC3BA4" w:rsidRPr="00C71EF2">
              <w:rPr>
                <w:rFonts w:ascii="Arial" w:hAnsi="Arial" w:cs="Arial"/>
                <w:lang w:val="en-US"/>
              </w:rPr>
              <w:t>(</w:t>
            </w:r>
            <w:r w:rsidR="00AF4BA6">
              <w:rPr>
                <w:rFonts w:ascii="Arial" w:hAnsi="Arial" w:cs="Arial"/>
                <w:lang w:val="en-US"/>
              </w:rPr>
              <w:t>*</w:t>
            </w:r>
            <w:r w:rsidR="00BC3BA4" w:rsidRPr="00C71EF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829" w:type="dxa"/>
          </w:tcPr>
          <w:p w14:paraId="38BDD990" w14:textId="77777777" w:rsidR="00BC3BA4" w:rsidRPr="00C71EF2" w:rsidRDefault="00BC3BA4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C3BA4" w:rsidRPr="00B6121E" w14:paraId="5CAB08FC" w14:textId="77777777" w:rsidTr="204F837D">
        <w:trPr>
          <w:trHeight w:val="500"/>
        </w:trPr>
        <w:tc>
          <w:tcPr>
            <w:tcW w:w="4828" w:type="dxa"/>
          </w:tcPr>
          <w:p w14:paraId="2BE8DB64" w14:textId="5EA5C0E9" w:rsidR="00BC3BA4" w:rsidRPr="00C71EF2" w:rsidRDefault="00F020C7" w:rsidP="00CE059E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Address and, where different from address, registered office/domicile</w:t>
            </w:r>
          </w:p>
        </w:tc>
        <w:tc>
          <w:tcPr>
            <w:tcW w:w="4829" w:type="dxa"/>
          </w:tcPr>
          <w:p w14:paraId="1F35592E" w14:textId="77777777" w:rsidR="00BC3BA4" w:rsidRPr="00C71EF2" w:rsidRDefault="00BC3BA4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C3BA4" w:rsidRPr="00B6121E" w14:paraId="2F7AFF52" w14:textId="77777777" w:rsidTr="204F837D">
        <w:trPr>
          <w:trHeight w:val="500"/>
        </w:trPr>
        <w:tc>
          <w:tcPr>
            <w:tcW w:w="9657" w:type="dxa"/>
            <w:gridSpan w:val="2"/>
          </w:tcPr>
          <w:p w14:paraId="2A378877" w14:textId="3B5041CA" w:rsidR="00BC3BA4" w:rsidRPr="00C71EF2" w:rsidRDefault="00BC3BA4" w:rsidP="00CE059E">
            <w:pPr>
              <w:spacing w:line="252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1EF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AF4BA6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C71EF2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r w:rsidR="00A03149" w:rsidRPr="00C71EF2">
              <w:rPr>
                <w:rFonts w:ascii="Arial" w:hAnsi="Arial" w:cs="Arial"/>
                <w:sz w:val="16"/>
                <w:szCs w:val="16"/>
                <w:lang w:val="en-US"/>
              </w:rPr>
              <w:t>This field should always be filled-in.</w:t>
            </w:r>
          </w:p>
        </w:tc>
      </w:tr>
    </w:tbl>
    <w:p w14:paraId="4B0CF88D" w14:textId="77777777" w:rsidR="00C71EF2" w:rsidRPr="00C71EF2" w:rsidRDefault="00C71EF2">
      <w:pPr>
        <w:ind w:left="0"/>
        <w:rPr>
          <w:rFonts w:ascii="Arial" w:hAnsi="Arial" w:cs="Arial"/>
          <w:b/>
          <w:bCs/>
          <w:lang w:val="en-US"/>
        </w:rPr>
      </w:pPr>
      <w:r w:rsidRPr="00C71EF2">
        <w:rPr>
          <w:rFonts w:ascii="Arial" w:hAnsi="Arial" w:cs="Arial"/>
          <w:b/>
          <w:bCs/>
          <w:lang w:val="en-US"/>
        </w:rPr>
        <w:br w:type="page"/>
      </w:r>
    </w:p>
    <w:p w14:paraId="5071C446" w14:textId="77777777" w:rsidR="00CE059E" w:rsidRPr="00C71EF2" w:rsidRDefault="00CE059E" w:rsidP="00CE059E">
      <w:pPr>
        <w:spacing w:line="252" w:lineRule="auto"/>
        <w:ind w:left="397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4829"/>
        <w:gridCol w:w="4828"/>
      </w:tblGrid>
      <w:tr w:rsidR="00A03149" w:rsidRPr="00B6121E" w14:paraId="6483965A" w14:textId="77777777" w:rsidTr="008E0200">
        <w:tc>
          <w:tcPr>
            <w:tcW w:w="9657" w:type="dxa"/>
            <w:gridSpan w:val="2"/>
          </w:tcPr>
          <w:p w14:paraId="5F47E75C" w14:textId="0116B416" w:rsidR="00A03149" w:rsidRPr="00C71EF2" w:rsidRDefault="007B18BB" w:rsidP="00A03149">
            <w:pPr>
              <w:spacing w:line="252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Contact details of the department (or contact point) responsible for the </w:t>
            </w:r>
            <w:r w:rsidR="009B63DC">
              <w:rPr>
                <w:rFonts w:ascii="Arial" w:hAnsi="Arial" w:cs="Arial"/>
                <w:lang w:val="en-GB"/>
              </w:rPr>
              <w:t>de-</w:t>
            </w:r>
            <w:r w:rsidRPr="00C71EF2">
              <w:rPr>
                <w:rFonts w:ascii="Arial" w:hAnsi="Arial" w:cs="Arial"/>
                <w:lang w:val="en-GB"/>
              </w:rPr>
              <w:t>notification letter within the AIFM or internally managed AIF</w:t>
            </w:r>
          </w:p>
        </w:tc>
      </w:tr>
      <w:tr w:rsidR="00A03149" w:rsidRPr="00C71EF2" w14:paraId="5D4E30CE" w14:textId="77777777" w:rsidTr="00A03149">
        <w:trPr>
          <w:trHeight w:val="490"/>
        </w:trPr>
        <w:tc>
          <w:tcPr>
            <w:tcW w:w="4829" w:type="dxa"/>
          </w:tcPr>
          <w:p w14:paraId="272BE40C" w14:textId="638B6976" w:rsidR="00A03149" w:rsidRPr="00C71EF2" w:rsidRDefault="00A03149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Department (or contact point)</w:t>
            </w:r>
          </w:p>
        </w:tc>
        <w:tc>
          <w:tcPr>
            <w:tcW w:w="4828" w:type="dxa"/>
          </w:tcPr>
          <w:p w14:paraId="59D862AB" w14:textId="77777777" w:rsidR="00A03149" w:rsidRPr="00C71EF2" w:rsidRDefault="00A03149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03149" w:rsidRPr="00C71EF2" w14:paraId="19D26D79" w14:textId="77777777" w:rsidTr="00A03149">
        <w:trPr>
          <w:trHeight w:val="427"/>
        </w:trPr>
        <w:tc>
          <w:tcPr>
            <w:tcW w:w="4829" w:type="dxa"/>
          </w:tcPr>
          <w:p w14:paraId="1BB34440" w14:textId="0BAB3F7A" w:rsidR="00A03149" w:rsidRPr="00C71EF2" w:rsidRDefault="00A03149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Telephone number</w:t>
            </w:r>
          </w:p>
        </w:tc>
        <w:tc>
          <w:tcPr>
            <w:tcW w:w="4828" w:type="dxa"/>
          </w:tcPr>
          <w:p w14:paraId="474E16ED" w14:textId="77777777" w:rsidR="00A03149" w:rsidRPr="00C71EF2" w:rsidRDefault="00A03149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03149" w:rsidRPr="00C71EF2" w14:paraId="39ADD6BC" w14:textId="77777777" w:rsidTr="00A03149">
        <w:trPr>
          <w:trHeight w:val="418"/>
        </w:trPr>
        <w:tc>
          <w:tcPr>
            <w:tcW w:w="4829" w:type="dxa"/>
          </w:tcPr>
          <w:p w14:paraId="38BE7999" w14:textId="71193C2D" w:rsidR="00A03149" w:rsidRPr="00C71EF2" w:rsidRDefault="00A03149" w:rsidP="00CE059E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Email address</w:t>
            </w:r>
          </w:p>
        </w:tc>
        <w:tc>
          <w:tcPr>
            <w:tcW w:w="4828" w:type="dxa"/>
          </w:tcPr>
          <w:p w14:paraId="7E4BB6B9" w14:textId="77777777" w:rsidR="00A03149" w:rsidRPr="00C71EF2" w:rsidRDefault="00A03149" w:rsidP="00CE059E">
            <w:pPr>
              <w:spacing w:line="252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A8AA9F7" w14:textId="77777777" w:rsidR="00CE059E" w:rsidRPr="00C71EF2" w:rsidRDefault="00CE059E" w:rsidP="00104796">
      <w:pPr>
        <w:spacing w:line="252" w:lineRule="auto"/>
        <w:ind w:left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4829"/>
        <w:gridCol w:w="4828"/>
      </w:tblGrid>
      <w:tr w:rsidR="00A03149" w:rsidRPr="00B6121E" w14:paraId="5048336E" w14:textId="77777777" w:rsidTr="00AD2B7D">
        <w:tc>
          <w:tcPr>
            <w:tcW w:w="9657" w:type="dxa"/>
            <w:gridSpan w:val="2"/>
          </w:tcPr>
          <w:p w14:paraId="0C0FAC0D" w14:textId="30B3E28A" w:rsidR="00A03149" w:rsidRPr="00C71EF2" w:rsidRDefault="007B18BB" w:rsidP="00A03149">
            <w:pPr>
              <w:spacing w:line="252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Details of the third party (where the AIFM or internally managed AIF designates a third party to make the notification)</w:t>
            </w:r>
          </w:p>
        </w:tc>
      </w:tr>
      <w:tr w:rsidR="00A03149" w:rsidRPr="00C71EF2" w14:paraId="4CE6CD4F" w14:textId="77777777" w:rsidTr="00A03149">
        <w:trPr>
          <w:trHeight w:val="552"/>
        </w:trPr>
        <w:tc>
          <w:tcPr>
            <w:tcW w:w="4829" w:type="dxa"/>
          </w:tcPr>
          <w:p w14:paraId="7CE9F273" w14:textId="2F188A59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Third party</w:t>
            </w:r>
          </w:p>
        </w:tc>
        <w:tc>
          <w:tcPr>
            <w:tcW w:w="4828" w:type="dxa"/>
          </w:tcPr>
          <w:p w14:paraId="360730C5" w14:textId="77777777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03149" w:rsidRPr="00B6121E" w14:paraId="1F17C2F5" w14:textId="77777777" w:rsidTr="00A03149">
        <w:tc>
          <w:tcPr>
            <w:tcW w:w="4829" w:type="dxa"/>
          </w:tcPr>
          <w:p w14:paraId="4D5F1E13" w14:textId="67FD294F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Address and, where different from address, registered office/domicile</w:t>
            </w:r>
          </w:p>
        </w:tc>
        <w:tc>
          <w:tcPr>
            <w:tcW w:w="4828" w:type="dxa"/>
          </w:tcPr>
          <w:p w14:paraId="55119897" w14:textId="77777777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03149" w:rsidRPr="00C71EF2" w14:paraId="61A4C53A" w14:textId="77777777" w:rsidTr="00A03149">
        <w:trPr>
          <w:trHeight w:val="497"/>
        </w:trPr>
        <w:tc>
          <w:tcPr>
            <w:tcW w:w="4829" w:type="dxa"/>
          </w:tcPr>
          <w:p w14:paraId="6D9EEC45" w14:textId="6E896FDC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Department (or contact point)</w:t>
            </w:r>
          </w:p>
        </w:tc>
        <w:tc>
          <w:tcPr>
            <w:tcW w:w="4828" w:type="dxa"/>
          </w:tcPr>
          <w:p w14:paraId="04DB06E9" w14:textId="77777777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03149" w:rsidRPr="00C71EF2" w14:paraId="7FFD9D8C" w14:textId="77777777" w:rsidTr="00A03149">
        <w:trPr>
          <w:trHeight w:val="547"/>
        </w:trPr>
        <w:tc>
          <w:tcPr>
            <w:tcW w:w="4829" w:type="dxa"/>
          </w:tcPr>
          <w:p w14:paraId="092F1ED6" w14:textId="5ED3E659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Telephone number</w:t>
            </w:r>
          </w:p>
        </w:tc>
        <w:tc>
          <w:tcPr>
            <w:tcW w:w="4828" w:type="dxa"/>
          </w:tcPr>
          <w:p w14:paraId="6FBEA645" w14:textId="77777777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03149" w:rsidRPr="00C71EF2" w14:paraId="1F6CF8F0" w14:textId="77777777" w:rsidTr="00A03149">
        <w:trPr>
          <w:trHeight w:val="555"/>
        </w:trPr>
        <w:tc>
          <w:tcPr>
            <w:tcW w:w="4829" w:type="dxa"/>
          </w:tcPr>
          <w:p w14:paraId="3F92070F" w14:textId="58258237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  <w:lang w:val="en-US"/>
              </w:rPr>
              <w:t>Email address</w:t>
            </w:r>
          </w:p>
        </w:tc>
        <w:tc>
          <w:tcPr>
            <w:tcW w:w="4828" w:type="dxa"/>
          </w:tcPr>
          <w:p w14:paraId="6025A662" w14:textId="77777777" w:rsidR="00A03149" w:rsidRPr="00C71EF2" w:rsidRDefault="00A03149" w:rsidP="00507768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25D66BC2" w14:textId="77777777" w:rsidR="00A2089D" w:rsidRPr="00C71EF2" w:rsidRDefault="00A2089D" w:rsidP="00507768">
      <w:pPr>
        <w:spacing w:line="252" w:lineRule="auto"/>
        <w:ind w:left="397"/>
        <w:rPr>
          <w:rFonts w:ascii="Arial" w:hAnsi="Arial" w:cs="Arial"/>
          <w:lang w:val="en-US"/>
        </w:rPr>
      </w:pPr>
    </w:p>
    <w:p w14:paraId="41006C33" w14:textId="77777777" w:rsidR="00104796" w:rsidRPr="00C71EF2" w:rsidRDefault="00104796" w:rsidP="00507768">
      <w:pPr>
        <w:spacing w:line="252" w:lineRule="auto"/>
        <w:ind w:left="397"/>
        <w:rPr>
          <w:rFonts w:ascii="Arial" w:hAnsi="Arial" w:cs="Arial"/>
          <w:lang w:val="en-US"/>
        </w:rPr>
      </w:pPr>
    </w:p>
    <w:p w14:paraId="208658FC" w14:textId="77777777" w:rsidR="00030520" w:rsidRPr="00C71EF2" w:rsidRDefault="00030520" w:rsidP="00507768">
      <w:pPr>
        <w:spacing w:line="252" w:lineRule="auto"/>
        <w:ind w:left="397"/>
        <w:rPr>
          <w:rFonts w:ascii="Arial" w:hAnsi="Arial" w:cs="Arial"/>
          <w:lang w:val="en-US"/>
        </w:rPr>
      </w:pPr>
    </w:p>
    <w:p w14:paraId="7DC926F5" w14:textId="77777777" w:rsidR="00030520" w:rsidRPr="00C71EF2" w:rsidRDefault="00030520" w:rsidP="00507768">
      <w:pPr>
        <w:spacing w:line="252" w:lineRule="auto"/>
        <w:ind w:left="397"/>
        <w:rPr>
          <w:rFonts w:ascii="Arial" w:hAnsi="Arial" w:cs="Arial"/>
          <w:lang w:val="en-US"/>
        </w:rPr>
      </w:pPr>
    </w:p>
    <w:p w14:paraId="46F2DE53" w14:textId="508D98A4" w:rsidR="00104796" w:rsidRPr="00C71EF2" w:rsidRDefault="00104796" w:rsidP="00104796">
      <w:pPr>
        <w:spacing w:line="252" w:lineRule="auto"/>
        <w:ind w:left="0"/>
        <w:rPr>
          <w:rFonts w:ascii="Arial" w:hAnsi="Arial" w:cs="Arial"/>
          <w:sz w:val="22"/>
          <w:szCs w:val="22"/>
          <w:lang w:val="en-US"/>
        </w:rPr>
        <w:sectPr w:rsidR="00104796" w:rsidRPr="00C71EF2" w:rsidSect="00B6121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656" w:right="1134" w:bottom="1792" w:left="301" w:header="227" w:footer="164" w:gutter="408"/>
          <w:cols w:space="708"/>
          <w:titlePg/>
          <w:docGrid w:linePitch="326"/>
        </w:sectPr>
      </w:pPr>
      <w:r w:rsidRPr="00C71EF2">
        <w:rPr>
          <w:rFonts w:ascii="Arial" w:hAnsi="Arial" w:cs="Arial"/>
          <w:sz w:val="22"/>
          <w:szCs w:val="22"/>
          <w:lang w:val="en-US"/>
        </w:rPr>
        <w:tab/>
      </w:r>
    </w:p>
    <w:p w14:paraId="0AFED411" w14:textId="77777777" w:rsidR="005808FD" w:rsidRPr="00C71EF2" w:rsidRDefault="005808FD" w:rsidP="00507768">
      <w:pPr>
        <w:spacing w:line="252" w:lineRule="auto"/>
        <w:ind w:left="397"/>
        <w:rPr>
          <w:rFonts w:ascii="Arial" w:hAnsi="Arial" w:cs="Arial"/>
          <w:sz w:val="22"/>
          <w:szCs w:val="22"/>
          <w:lang w:val="en-US"/>
        </w:rPr>
      </w:pPr>
    </w:p>
    <w:p w14:paraId="7858E80A" w14:textId="79138D7F" w:rsidR="005808FD" w:rsidRPr="00C71EF2" w:rsidRDefault="005808FD" w:rsidP="005808FD">
      <w:pPr>
        <w:spacing w:line="252" w:lineRule="auto"/>
        <w:ind w:left="397"/>
        <w:jc w:val="center"/>
        <w:rPr>
          <w:rFonts w:ascii="Arial" w:hAnsi="Arial" w:cs="Arial"/>
          <w:sz w:val="22"/>
          <w:szCs w:val="22"/>
          <w:lang w:val="en-US"/>
        </w:rPr>
      </w:pPr>
      <w:r w:rsidRPr="00C71EF2">
        <w:rPr>
          <w:rFonts w:ascii="Arial" w:hAnsi="Arial" w:cs="Arial"/>
          <w:sz w:val="22"/>
          <w:szCs w:val="22"/>
          <w:lang w:val="en-US"/>
        </w:rPr>
        <w:t>PART 2</w:t>
      </w:r>
    </w:p>
    <w:p w14:paraId="240DFBED" w14:textId="77777777" w:rsidR="005808FD" w:rsidRPr="00C71EF2" w:rsidRDefault="005808FD" w:rsidP="005808FD">
      <w:pPr>
        <w:spacing w:line="252" w:lineRule="auto"/>
        <w:ind w:left="397"/>
        <w:jc w:val="center"/>
        <w:rPr>
          <w:rFonts w:ascii="Arial" w:hAnsi="Arial" w:cs="Arial"/>
          <w:sz w:val="22"/>
          <w:szCs w:val="22"/>
          <w:lang w:val="en-US"/>
        </w:rPr>
      </w:pPr>
    </w:p>
    <w:p w14:paraId="4C273159" w14:textId="43D54321" w:rsidR="005808FD" w:rsidRPr="00C71EF2" w:rsidRDefault="007B18BB" w:rsidP="007B18BB">
      <w:pPr>
        <w:spacing w:line="252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71EF2">
        <w:rPr>
          <w:rFonts w:ascii="Arial" w:hAnsi="Arial" w:cs="Arial"/>
          <w:b/>
          <w:bCs/>
          <w:sz w:val="22"/>
          <w:szCs w:val="22"/>
          <w:lang w:val="en-GB"/>
        </w:rPr>
        <w:t xml:space="preserve">Information on the </w:t>
      </w:r>
      <w:r w:rsidR="00105069" w:rsidRPr="00C71EF2">
        <w:rPr>
          <w:rFonts w:ascii="Arial" w:hAnsi="Arial" w:cs="Arial"/>
          <w:b/>
          <w:bCs/>
          <w:sz w:val="22"/>
          <w:szCs w:val="22"/>
          <w:lang w:val="en-GB"/>
        </w:rPr>
        <w:t xml:space="preserve">AIF </w:t>
      </w:r>
      <w:r w:rsidR="00105069">
        <w:rPr>
          <w:rFonts w:ascii="Arial" w:hAnsi="Arial" w:cs="Arial"/>
          <w:b/>
          <w:bCs/>
          <w:sz w:val="22"/>
          <w:szCs w:val="22"/>
          <w:lang w:val="en-GB"/>
        </w:rPr>
        <w:t xml:space="preserve">to be </w:t>
      </w:r>
      <w:r w:rsidR="009F3135" w:rsidRPr="00C71EF2">
        <w:rPr>
          <w:rFonts w:ascii="Arial" w:hAnsi="Arial" w:cs="Arial"/>
          <w:b/>
          <w:bCs/>
          <w:sz w:val="22"/>
          <w:szCs w:val="22"/>
          <w:lang w:val="en-GB"/>
        </w:rPr>
        <w:t xml:space="preserve">de-notified </w:t>
      </w:r>
    </w:p>
    <w:p w14:paraId="4D9E9E67" w14:textId="77777777" w:rsidR="007B18BB" w:rsidRPr="00C71EF2" w:rsidRDefault="007B18BB" w:rsidP="007B18BB">
      <w:pPr>
        <w:spacing w:line="252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35BB272" w14:textId="4B67ADC8" w:rsidR="005808FD" w:rsidRPr="00C71EF2" w:rsidRDefault="00104796" w:rsidP="00104796">
      <w:pPr>
        <w:spacing w:line="252" w:lineRule="auto"/>
        <w:ind w:left="-567"/>
        <w:rPr>
          <w:rFonts w:ascii="Arial" w:hAnsi="Arial" w:cs="Arial"/>
          <w:i/>
          <w:iCs/>
          <w:lang w:val="en-GB"/>
        </w:rPr>
      </w:pPr>
      <w:r w:rsidRPr="00C71EF2">
        <w:rPr>
          <w:rFonts w:ascii="Arial" w:hAnsi="Arial" w:cs="Arial"/>
          <w:i/>
          <w:iCs/>
          <w:lang w:val="en-GB"/>
        </w:rPr>
        <w:t xml:space="preserve">Please fill the table below with information for </w:t>
      </w:r>
      <w:r w:rsidR="00105069">
        <w:rPr>
          <w:rFonts w:ascii="Arial" w:hAnsi="Arial" w:cs="Arial"/>
          <w:i/>
          <w:iCs/>
          <w:lang w:val="en-GB"/>
        </w:rPr>
        <w:t>the</w:t>
      </w:r>
      <w:r w:rsidRPr="00C71EF2">
        <w:rPr>
          <w:rFonts w:ascii="Arial" w:hAnsi="Arial" w:cs="Arial"/>
          <w:i/>
          <w:iCs/>
          <w:lang w:val="en-GB"/>
        </w:rPr>
        <w:t xml:space="preserve"> AIF you intend to </w:t>
      </w:r>
      <w:r w:rsidR="00C71EF2" w:rsidRPr="00C71EF2">
        <w:rPr>
          <w:rFonts w:ascii="Arial" w:hAnsi="Arial" w:cs="Arial"/>
          <w:i/>
          <w:iCs/>
          <w:lang w:val="en-GB"/>
        </w:rPr>
        <w:t>de-notify for marketing in</w:t>
      </w:r>
      <w:r w:rsidRPr="00C71EF2">
        <w:rPr>
          <w:rFonts w:ascii="Arial" w:hAnsi="Arial" w:cs="Arial"/>
          <w:i/>
          <w:iCs/>
          <w:lang w:val="en-GB"/>
        </w:rPr>
        <w:t xml:space="preserve"> the host Member State</w:t>
      </w:r>
      <w:r w:rsidR="00105069">
        <w:rPr>
          <w:rFonts w:ascii="Arial" w:hAnsi="Arial" w:cs="Arial"/>
          <w:i/>
          <w:iCs/>
          <w:lang w:val="en-GB"/>
        </w:rPr>
        <w:t xml:space="preserve">. </w:t>
      </w:r>
      <w:r w:rsidRPr="00C71EF2">
        <w:rPr>
          <w:rFonts w:ascii="Arial" w:hAnsi="Arial" w:cs="Arial"/>
          <w:i/>
          <w:iCs/>
          <w:lang w:val="en-GB"/>
        </w:rPr>
        <w:t xml:space="preserve">Where an AIF takes the form of an umbrella AIF with several compartments or sub-funds, references to the AIF in the table below shall be understood as referring to the compartment or sub-fund to be </w:t>
      </w:r>
      <w:r w:rsidR="00C71EF2" w:rsidRPr="00C71EF2">
        <w:rPr>
          <w:rFonts w:ascii="Arial" w:hAnsi="Arial" w:cs="Arial"/>
          <w:i/>
          <w:iCs/>
          <w:lang w:val="en-GB"/>
        </w:rPr>
        <w:t>de-notified</w:t>
      </w:r>
      <w:r w:rsidRPr="00C71EF2">
        <w:rPr>
          <w:rFonts w:ascii="Arial" w:hAnsi="Arial" w:cs="Arial"/>
          <w:i/>
          <w:iCs/>
          <w:lang w:val="en-GB"/>
        </w:rPr>
        <w:t xml:space="preserve"> in the host Member State and not to the umbrella AIF.</w:t>
      </w:r>
    </w:p>
    <w:p w14:paraId="1F4F06D4" w14:textId="77777777" w:rsidR="00104796" w:rsidRPr="00C71EF2" w:rsidRDefault="00104796" w:rsidP="00104796">
      <w:pPr>
        <w:spacing w:line="252" w:lineRule="auto"/>
        <w:ind w:left="-567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140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10"/>
        <w:gridCol w:w="2006"/>
        <w:gridCol w:w="2009"/>
        <w:gridCol w:w="2009"/>
        <w:gridCol w:w="2009"/>
        <w:gridCol w:w="2009"/>
      </w:tblGrid>
      <w:tr w:rsidR="00105069" w:rsidRPr="00B6121E" w14:paraId="07F1C55E" w14:textId="75DCE01E" w:rsidTr="00105069">
        <w:trPr>
          <w:trHeight w:val="1025"/>
        </w:trPr>
        <w:tc>
          <w:tcPr>
            <w:tcW w:w="4010" w:type="dxa"/>
          </w:tcPr>
          <w:p w14:paraId="57246AF6" w14:textId="284ABD02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Name of the AIF to be </w:t>
            </w:r>
            <w:r>
              <w:rPr>
                <w:rFonts w:ascii="Arial" w:hAnsi="Arial" w:cs="Arial"/>
                <w:lang w:val="en-GB"/>
              </w:rPr>
              <w:t xml:space="preserve">de-notified </w:t>
            </w:r>
          </w:p>
        </w:tc>
        <w:tc>
          <w:tcPr>
            <w:tcW w:w="2006" w:type="dxa"/>
          </w:tcPr>
          <w:p w14:paraId="411ED850" w14:textId="1F3086DD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</w:rPr>
              <w:t>AIF’s home Member State</w:t>
            </w:r>
          </w:p>
        </w:tc>
        <w:tc>
          <w:tcPr>
            <w:tcW w:w="2009" w:type="dxa"/>
          </w:tcPr>
          <w:p w14:paraId="575D5AD0" w14:textId="3CE65FBC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Legal form of the AIF (¹)</w:t>
            </w:r>
          </w:p>
        </w:tc>
        <w:tc>
          <w:tcPr>
            <w:tcW w:w="2009" w:type="dxa"/>
          </w:tcPr>
          <w:p w14:paraId="3371D107" w14:textId="132A1FE2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LEI of the AIF (where available)</w:t>
            </w:r>
          </w:p>
        </w:tc>
        <w:tc>
          <w:tcPr>
            <w:tcW w:w="2009" w:type="dxa"/>
          </w:tcPr>
          <w:p w14:paraId="3F50DE13" w14:textId="6986DE49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AIF national identification code (where available)</w:t>
            </w:r>
          </w:p>
        </w:tc>
        <w:tc>
          <w:tcPr>
            <w:tcW w:w="2009" w:type="dxa"/>
          </w:tcPr>
          <w:p w14:paraId="358EE47F" w14:textId="0C66ABE4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Effective date of the de-notification of marketing </w:t>
            </w:r>
          </w:p>
        </w:tc>
      </w:tr>
      <w:tr w:rsidR="00105069" w:rsidRPr="00B6121E" w14:paraId="4621E166" w14:textId="766EDF98" w:rsidTr="00105069">
        <w:trPr>
          <w:trHeight w:val="365"/>
        </w:trPr>
        <w:tc>
          <w:tcPr>
            <w:tcW w:w="4010" w:type="dxa"/>
          </w:tcPr>
          <w:p w14:paraId="66182AC6" w14:textId="77777777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006" w:type="dxa"/>
          </w:tcPr>
          <w:p w14:paraId="22E1F960" w14:textId="77777777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009" w:type="dxa"/>
          </w:tcPr>
          <w:p w14:paraId="52288D00" w14:textId="77777777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009" w:type="dxa"/>
          </w:tcPr>
          <w:p w14:paraId="78B60A85" w14:textId="77777777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009" w:type="dxa"/>
          </w:tcPr>
          <w:p w14:paraId="58E8B845" w14:textId="77777777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009" w:type="dxa"/>
          </w:tcPr>
          <w:p w14:paraId="1684CBB3" w14:textId="77777777" w:rsidR="00105069" w:rsidRPr="00C71EF2" w:rsidRDefault="00105069" w:rsidP="005808F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054E136" w14:textId="77777777" w:rsidR="00A227D9" w:rsidRPr="00C71EF2" w:rsidRDefault="00A227D9" w:rsidP="007B18BB">
      <w:pPr>
        <w:spacing w:line="252" w:lineRule="auto"/>
        <w:ind w:left="0"/>
        <w:rPr>
          <w:rFonts w:ascii="Arial" w:hAnsi="Arial" w:cs="Arial"/>
          <w:sz w:val="22"/>
          <w:szCs w:val="22"/>
          <w:lang w:val="en-US"/>
        </w:rPr>
      </w:pPr>
    </w:p>
    <w:p w14:paraId="714B2449" w14:textId="77777777" w:rsidR="00A227D9" w:rsidRDefault="00A227D9" w:rsidP="00A227D9">
      <w:pPr>
        <w:spacing w:line="252" w:lineRule="auto"/>
        <w:ind w:left="0"/>
        <w:rPr>
          <w:rFonts w:ascii="Arial" w:hAnsi="Arial" w:cs="Arial"/>
          <w:sz w:val="22"/>
          <w:szCs w:val="22"/>
          <w:lang w:val="en-US"/>
        </w:rPr>
      </w:pPr>
    </w:p>
    <w:p w14:paraId="69C59F73" w14:textId="3AE26A60" w:rsidR="00105069" w:rsidRPr="00C71EF2" w:rsidRDefault="00105069" w:rsidP="00105069">
      <w:pPr>
        <w:spacing w:line="252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71EF2">
        <w:rPr>
          <w:rFonts w:ascii="Arial" w:hAnsi="Arial" w:cs="Arial"/>
          <w:b/>
          <w:bCs/>
          <w:sz w:val="22"/>
          <w:szCs w:val="22"/>
          <w:lang w:val="en-GB"/>
        </w:rPr>
        <w:t>Information on de-notifi</w:t>
      </w:r>
      <w:r>
        <w:rPr>
          <w:rFonts w:ascii="Arial" w:hAnsi="Arial" w:cs="Arial"/>
          <w:b/>
          <w:bCs/>
          <w:sz w:val="22"/>
          <w:szCs w:val="22"/>
          <w:lang w:val="en-GB"/>
        </w:rPr>
        <w:t>cation</w:t>
      </w:r>
      <w:r w:rsidRPr="00C71EF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>of share classes only</w:t>
      </w:r>
    </w:p>
    <w:p w14:paraId="5D82EC9F" w14:textId="77777777" w:rsidR="00105069" w:rsidRPr="00C71EF2" w:rsidRDefault="00105069" w:rsidP="00105069">
      <w:pPr>
        <w:spacing w:line="252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2BC748B" w14:textId="3D29FC56" w:rsidR="00105069" w:rsidRPr="00C71EF2" w:rsidRDefault="00105069" w:rsidP="00105069">
      <w:pPr>
        <w:spacing w:line="252" w:lineRule="auto"/>
        <w:ind w:left="-567"/>
        <w:rPr>
          <w:rFonts w:ascii="Arial" w:hAnsi="Arial" w:cs="Arial"/>
          <w:i/>
          <w:iCs/>
          <w:lang w:val="en-GB"/>
        </w:rPr>
      </w:pPr>
      <w:r w:rsidRPr="00C71EF2">
        <w:rPr>
          <w:rFonts w:ascii="Arial" w:hAnsi="Arial" w:cs="Arial"/>
          <w:i/>
          <w:iCs/>
          <w:lang w:val="en-GB"/>
        </w:rPr>
        <w:t xml:space="preserve">Please fill the table below with information </w:t>
      </w:r>
      <w:r w:rsidR="006C7AC5">
        <w:rPr>
          <w:rFonts w:ascii="Arial" w:hAnsi="Arial" w:cs="Arial"/>
          <w:i/>
          <w:iCs/>
          <w:lang w:val="en-GB"/>
        </w:rPr>
        <w:t>where only some</w:t>
      </w:r>
      <w:r w:rsidRPr="00C71EF2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share class</w:t>
      </w:r>
      <w:r w:rsidR="006C7AC5">
        <w:rPr>
          <w:rFonts w:ascii="Arial" w:hAnsi="Arial" w:cs="Arial"/>
          <w:i/>
          <w:iCs/>
          <w:lang w:val="en-GB"/>
        </w:rPr>
        <w:t xml:space="preserve">es are being </w:t>
      </w:r>
      <w:r w:rsidRPr="00C71EF2">
        <w:rPr>
          <w:rFonts w:ascii="Arial" w:hAnsi="Arial" w:cs="Arial"/>
          <w:i/>
          <w:iCs/>
          <w:lang w:val="en-GB"/>
        </w:rPr>
        <w:t>de-notify for marketing in the host Member State</w:t>
      </w:r>
      <w:r w:rsidR="006C7AC5">
        <w:rPr>
          <w:rFonts w:ascii="Arial" w:hAnsi="Arial" w:cs="Arial"/>
          <w:i/>
          <w:iCs/>
          <w:lang w:val="en-GB"/>
        </w:rPr>
        <w:t xml:space="preserve">. Please provide </w:t>
      </w:r>
      <w:r w:rsidRPr="00C71EF2">
        <w:rPr>
          <w:rFonts w:ascii="Arial" w:hAnsi="Arial" w:cs="Arial"/>
          <w:i/>
          <w:iCs/>
          <w:lang w:val="en-GB"/>
        </w:rPr>
        <w:t xml:space="preserve">share class (name and ISIN) on each line. </w:t>
      </w:r>
    </w:p>
    <w:p w14:paraId="12CFB7BD" w14:textId="77777777" w:rsidR="00105069" w:rsidRPr="00C71EF2" w:rsidRDefault="00105069" w:rsidP="00105069">
      <w:pPr>
        <w:spacing w:line="252" w:lineRule="auto"/>
        <w:ind w:left="-567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141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38"/>
        <w:gridCol w:w="1570"/>
        <w:gridCol w:w="1572"/>
        <w:gridCol w:w="1572"/>
        <w:gridCol w:w="1572"/>
        <w:gridCol w:w="1570"/>
        <w:gridCol w:w="1572"/>
        <w:gridCol w:w="1572"/>
      </w:tblGrid>
      <w:tr w:rsidR="00105069" w:rsidRPr="00B6121E" w14:paraId="7CACEB49" w14:textId="77777777" w:rsidTr="003431BD">
        <w:trPr>
          <w:trHeight w:val="999"/>
        </w:trPr>
        <w:tc>
          <w:tcPr>
            <w:tcW w:w="3138" w:type="dxa"/>
          </w:tcPr>
          <w:p w14:paraId="45C88CD4" w14:textId="3747985D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Name of the AIF </w:t>
            </w:r>
          </w:p>
        </w:tc>
        <w:tc>
          <w:tcPr>
            <w:tcW w:w="1570" w:type="dxa"/>
          </w:tcPr>
          <w:p w14:paraId="39CF7037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US"/>
              </w:rPr>
            </w:pPr>
            <w:r w:rsidRPr="00C71EF2">
              <w:rPr>
                <w:rFonts w:ascii="Arial" w:hAnsi="Arial" w:cs="Arial"/>
              </w:rPr>
              <w:t>AIF’s home Member State</w:t>
            </w:r>
          </w:p>
        </w:tc>
        <w:tc>
          <w:tcPr>
            <w:tcW w:w="1572" w:type="dxa"/>
          </w:tcPr>
          <w:p w14:paraId="6610C798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Legal form of the AIF (¹)</w:t>
            </w:r>
          </w:p>
        </w:tc>
        <w:tc>
          <w:tcPr>
            <w:tcW w:w="1572" w:type="dxa"/>
          </w:tcPr>
          <w:p w14:paraId="2CC5F55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LEI of the AIF (where available)</w:t>
            </w:r>
          </w:p>
        </w:tc>
        <w:tc>
          <w:tcPr>
            <w:tcW w:w="1572" w:type="dxa"/>
          </w:tcPr>
          <w:p w14:paraId="41623D16" w14:textId="4E453BE2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Name of each share class of the AIF to be </w:t>
            </w:r>
            <w:r>
              <w:rPr>
                <w:rFonts w:ascii="Arial" w:hAnsi="Arial" w:cs="Arial"/>
                <w:lang w:val="en-GB"/>
              </w:rPr>
              <w:t>de-notified</w:t>
            </w:r>
          </w:p>
        </w:tc>
        <w:tc>
          <w:tcPr>
            <w:tcW w:w="1570" w:type="dxa"/>
          </w:tcPr>
          <w:p w14:paraId="70CE4217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ISIN of the AIF/of each share class of the AIF (where available)</w:t>
            </w:r>
          </w:p>
        </w:tc>
        <w:tc>
          <w:tcPr>
            <w:tcW w:w="1572" w:type="dxa"/>
          </w:tcPr>
          <w:p w14:paraId="33CA690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>AIF national identification code (where available)</w:t>
            </w:r>
          </w:p>
        </w:tc>
        <w:tc>
          <w:tcPr>
            <w:tcW w:w="1572" w:type="dxa"/>
          </w:tcPr>
          <w:p w14:paraId="772C61B2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  <w:r w:rsidRPr="00C71EF2">
              <w:rPr>
                <w:rFonts w:ascii="Arial" w:hAnsi="Arial" w:cs="Arial"/>
                <w:lang w:val="en-GB"/>
              </w:rPr>
              <w:t xml:space="preserve">Effective date of the de-notification of marketing </w:t>
            </w:r>
          </w:p>
        </w:tc>
      </w:tr>
      <w:tr w:rsidR="00105069" w:rsidRPr="00B6121E" w14:paraId="3F91BB5E" w14:textId="77777777" w:rsidTr="003431BD">
        <w:trPr>
          <w:trHeight w:val="356"/>
        </w:trPr>
        <w:tc>
          <w:tcPr>
            <w:tcW w:w="3138" w:type="dxa"/>
          </w:tcPr>
          <w:p w14:paraId="10CB5904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0" w:type="dxa"/>
          </w:tcPr>
          <w:p w14:paraId="6422ADE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2" w:type="dxa"/>
          </w:tcPr>
          <w:p w14:paraId="2176E471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2" w:type="dxa"/>
          </w:tcPr>
          <w:p w14:paraId="6926953F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2" w:type="dxa"/>
          </w:tcPr>
          <w:p w14:paraId="083875B2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0" w:type="dxa"/>
          </w:tcPr>
          <w:p w14:paraId="7907DF0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2" w:type="dxa"/>
          </w:tcPr>
          <w:p w14:paraId="3E04775F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72" w:type="dxa"/>
          </w:tcPr>
          <w:p w14:paraId="4C64515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105069" w:rsidRPr="00B6121E" w14:paraId="56D759A8" w14:textId="77777777" w:rsidTr="003431BD">
        <w:trPr>
          <w:trHeight w:val="361"/>
        </w:trPr>
        <w:tc>
          <w:tcPr>
            <w:tcW w:w="3138" w:type="dxa"/>
          </w:tcPr>
          <w:p w14:paraId="54CDDE89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</w:tcPr>
          <w:p w14:paraId="78DF225B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2335EF2D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67255D66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1F7CF9E8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</w:tcPr>
          <w:p w14:paraId="188C09AF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4F5C2E3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1E6654FE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5069" w:rsidRPr="00B6121E" w14:paraId="7118C5B7" w14:textId="77777777" w:rsidTr="003431BD">
        <w:trPr>
          <w:trHeight w:val="361"/>
        </w:trPr>
        <w:tc>
          <w:tcPr>
            <w:tcW w:w="3138" w:type="dxa"/>
          </w:tcPr>
          <w:p w14:paraId="1E976384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</w:tcPr>
          <w:p w14:paraId="30D17E7E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6FEE82CF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2C1D33A4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7752D88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</w:tcPr>
          <w:p w14:paraId="404A2EA7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78EC94B5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2711CE01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5069" w:rsidRPr="00B6121E" w14:paraId="5AE56D52" w14:textId="77777777" w:rsidTr="003431BD">
        <w:trPr>
          <w:trHeight w:val="368"/>
        </w:trPr>
        <w:tc>
          <w:tcPr>
            <w:tcW w:w="3138" w:type="dxa"/>
          </w:tcPr>
          <w:p w14:paraId="5E65F703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</w:tcPr>
          <w:p w14:paraId="08C21FE9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1A4EDDC0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5E9DD9C0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68B79422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</w:tcPr>
          <w:p w14:paraId="65BAC014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4867B667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</w:tcPr>
          <w:p w14:paraId="4DCD5FEA" w14:textId="77777777" w:rsidR="00105069" w:rsidRPr="00C71EF2" w:rsidRDefault="00105069" w:rsidP="003431BD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2FB68F0" w14:textId="77777777" w:rsidR="00105069" w:rsidRPr="00105069" w:rsidRDefault="00105069" w:rsidP="00A227D9">
      <w:pPr>
        <w:spacing w:line="252" w:lineRule="auto"/>
        <w:ind w:left="0"/>
        <w:rPr>
          <w:rFonts w:ascii="Arial" w:hAnsi="Arial" w:cs="Arial"/>
          <w:sz w:val="22"/>
          <w:szCs w:val="22"/>
          <w:lang w:val="en-GB"/>
        </w:rPr>
        <w:sectPr w:rsidR="00105069" w:rsidRPr="00105069" w:rsidSect="005808FD">
          <w:pgSz w:w="16840" w:h="11907" w:orient="landscape" w:code="9"/>
          <w:pgMar w:top="312" w:right="1656" w:bottom="1134" w:left="1792" w:header="397" w:footer="164" w:gutter="408"/>
          <w:cols w:space="708"/>
          <w:titlePg/>
          <w:docGrid w:linePitch="326"/>
        </w:sectPr>
      </w:pPr>
    </w:p>
    <w:p w14:paraId="30D07EBC" w14:textId="415D33BE" w:rsidR="00DC788B" w:rsidRPr="00C71EF2" w:rsidRDefault="00DC788B" w:rsidP="00DC788B">
      <w:pPr>
        <w:spacing w:line="252" w:lineRule="auto"/>
        <w:ind w:left="397"/>
        <w:jc w:val="center"/>
        <w:rPr>
          <w:rFonts w:ascii="Arial" w:hAnsi="Arial" w:cs="Arial"/>
          <w:sz w:val="22"/>
          <w:szCs w:val="22"/>
          <w:lang w:val="en-US"/>
        </w:rPr>
      </w:pPr>
      <w:r w:rsidRPr="00C71EF2">
        <w:rPr>
          <w:rFonts w:ascii="Arial" w:hAnsi="Arial" w:cs="Arial"/>
          <w:sz w:val="22"/>
          <w:szCs w:val="22"/>
          <w:lang w:val="en-US"/>
        </w:rPr>
        <w:lastRenderedPageBreak/>
        <w:t xml:space="preserve">PART </w:t>
      </w:r>
      <w:r w:rsidR="003563E9" w:rsidRPr="00C71EF2">
        <w:rPr>
          <w:rFonts w:ascii="Arial" w:hAnsi="Arial" w:cs="Arial"/>
          <w:sz w:val="22"/>
          <w:szCs w:val="22"/>
          <w:lang w:val="en-US"/>
        </w:rPr>
        <w:t>3</w:t>
      </w:r>
    </w:p>
    <w:p w14:paraId="1B447C20" w14:textId="77777777" w:rsidR="001F7749" w:rsidRPr="00C71EF2" w:rsidRDefault="001F7749" w:rsidP="00DC788B">
      <w:pPr>
        <w:spacing w:line="252" w:lineRule="auto"/>
        <w:ind w:left="397"/>
        <w:jc w:val="center"/>
        <w:rPr>
          <w:rFonts w:ascii="Arial" w:hAnsi="Arial" w:cs="Arial"/>
          <w:sz w:val="22"/>
          <w:szCs w:val="22"/>
          <w:lang w:val="en-US"/>
        </w:rPr>
      </w:pPr>
    </w:p>
    <w:p w14:paraId="038D69DC" w14:textId="60733A0F" w:rsidR="001F7749" w:rsidRPr="00C71EF2" w:rsidRDefault="001F7749" w:rsidP="00DC788B">
      <w:pPr>
        <w:spacing w:line="252" w:lineRule="auto"/>
        <w:ind w:left="397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71EF2">
        <w:rPr>
          <w:rFonts w:ascii="Arial" w:hAnsi="Arial" w:cs="Arial"/>
          <w:b/>
          <w:bCs/>
          <w:sz w:val="22"/>
          <w:szCs w:val="22"/>
          <w:lang w:val="en-US"/>
        </w:rPr>
        <w:t>De-notification of arrangements</w:t>
      </w:r>
    </w:p>
    <w:p w14:paraId="617AE266" w14:textId="77777777" w:rsidR="00694066" w:rsidRPr="00C71EF2" w:rsidRDefault="00694066" w:rsidP="00694066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4FE61722" w14:textId="544DEC3D" w:rsidR="00694066" w:rsidRPr="00C71EF2" w:rsidRDefault="00694066" w:rsidP="00030520">
      <w:pPr>
        <w:spacing w:line="252" w:lineRule="auto"/>
        <w:ind w:left="1416" w:hanging="1019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 xml:space="preserve">NOTE: </w:t>
      </w:r>
      <w:r w:rsidRPr="00C71EF2">
        <w:rPr>
          <w:rFonts w:ascii="Arial" w:hAnsi="Arial" w:cs="Arial"/>
          <w:lang w:val="en-GB"/>
        </w:rPr>
        <w:tab/>
      </w:r>
      <w:r w:rsidR="00030520" w:rsidRPr="00C71EF2">
        <w:rPr>
          <w:rFonts w:ascii="Arial" w:hAnsi="Arial" w:cs="Arial"/>
          <w:lang w:val="en-GB"/>
        </w:rPr>
        <w:t xml:space="preserve">Where the de-notification concerns closed-ended AIFs or ELTIFs, Section 1 does not have to be filled out. Where the de-notification relates to a fund event, </w:t>
      </w:r>
      <w:r w:rsidR="00C71EF2">
        <w:rPr>
          <w:rFonts w:ascii="Arial" w:hAnsi="Arial" w:cs="Arial"/>
          <w:lang w:val="en-GB"/>
        </w:rPr>
        <w:t xml:space="preserve">e.g. termination, liquidation or merger, </w:t>
      </w:r>
      <w:r w:rsidR="00030520" w:rsidRPr="00C71EF2">
        <w:rPr>
          <w:rFonts w:ascii="Arial" w:hAnsi="Arial" w:cs="Arial"/>
          <w:lang w:val="en-GB"/>
        </w:rPr>
        <w:t>please provide details in Section 4, Other information.</w:t>
      </w:r>
    </w:p>
    <w:p w14:paraId="68E020E2" w14:textId="77777777" w:rsidR="00DC788B" w:rsidRDefault="00DC788B" w:rsidP="00E067C4">
      <w:pPr>
        <w:spacing w:line="252" w:lineRule="auto"/>
        <w:ind w:left="397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DC2ECA0" w14:textId="77777777" w:rsidR="00AF4BA6" w:rsidRPr="00C71EF2" w:rsidRDefault="00AF4BA6" w:rsidP="00E067C4">
      <w:pPr>
        <w:spacing w:line="252" w:lineRule="auto"/>
        <w:ind w:left="397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64DD832" w14:textId="5B770F4A" w:rsidR="004F7D9E" w:rsidRPr="00C71EF2" w:rsidRDefault="00E067C4" w:rsidP="00E067C4">
      <w:pPr>
        <w:spacing w:line="252" w:lineRule="auto"/>
        <w:ind w:left="397"/>
        <w:rPr>
          <w:rFonts w:ascii="Arial" w:hAnsi="Arial" w:cs="Arial"/>
          <w:b/>
          <w:bCs/>
          <w:sz w:val="22"/>
          <w:szCs w:val="22"/>
          <w:lang w:val="en-GB"/>
        </w:rPr>
      </w:pPr>
      <w:r w:rsidRPr="00C71EF2">
        <w:rPr>
          <w:rFonts w:ascii="Arial" w:hAnsi="Arial" w:cs="Arial"/>
          <w:b/>
          <w:bCs/>
          <w:sz w:val="22"/>
          <w:szCs w:val="22"/>
          <w:lang w:val="en-US"/>
        </w:rPr>
        <w:t xml:space="preserve">Section </w:t>
      </w:r>
      <w:r w:rsidR="00DC788B" w:rsidRPr="00C71EF2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Pr="00C71EF2">
        <w:rPr>
          <w:rFonts w:ascii="Arial" w:hAnsi="Arial" w:cs="Arial"/>
          <w:b/>
          <w:bCs/>
          <w:sz w:val="22"/>
          <w:szCs w:val="22"/>
          <w:lang w:val="en-US"/>
        </w:rPr>
        <w:t xml:space="preserve">.   </w:t>
      </w:r>
      <w:r w:rsidR="00364EB9" w:rsidRPr="00C71EF2">
        <w:rPr>
          <w:rFonts w:ascii="Arial" w:hAnsi="Arial" w:cs="Arial"/>
          <w:b/>
          <w:bCs/>
          <w:sz w:val="22"/>
          <w:szCs w:val="22"/>
          <w:lang w:val="en-US"/>
        </w:rPr>
        <w:t xml:space="preserve">Blanket </w:t>
      </w:r>
      <w:r w:rsidR="00DC788B" w:rsidRPr="00C71EF2">
        <w:rPr>
          <w:rFonts w:ascii="Arial" w:hAnsi="Arial" w:cs="Arial"/>
          <w:b/>
          <w:bCs/>
          <w:sz w:val="22"/>
          <w:szCs w:val="22"/>
          <w:lang w:val="en-GB"/>
        </w:rPr>
        <w:t xml:space="preserve">offer to repurchase or redeem </w:t>
      </w:r>
      <w:r w:rsidR="00104796" w:rsidRPr="00C71EF2">
        <w:rPr>
          <w:rFonts w:ascii="Arial" w:hAnsi="Arial" w:cs="Arial"/>
          <w:b/>
          <w:bCs/>
          <w:sz w:val="22"/>
          <w:szCs w:val="22"/>
          <w:lang w:val="en-GB"/>
        </w:rPr>
        <w:t>units or shares of AIFs</w:t>
      </w:r>
    </w:p>
    <w:p w14:paraId="19D7593B" w14:textId="77777777" w:rsidR="00104796" w:rsidRPr="00C71EF2" w:rsidRDefault="00104796" w:rsidP="00E067C4">
      <w:pPr>
        <w:spacing w:line="252" w:lineRule="auto"/>
        <w:ind w:left="397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13628FC" w14:textId="2E99FB66" w:rsidR="00867CFA" w:rsidRPr="00C71EF2" w:rsidRDefault="00867CFA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 xml:space="preserve">Does the </w:t>
      </w:r>
      <w:r w:rsidR="00C72565" w:rsidRPr="00C71EF2">
        <w:rPr>
          <w:rFonts w:ascii="Arial" w:hAnsi="Arial" w:cs="Arial"/>
          <w:lang w:val="en-GB"/>
        </w:rPr>
        <w:t xml:space="preserve">de-notified </w:t>
      </w:r>
      <w:r w:rsidRPr="00C71EF2">
        <w:rPr>
          <w:rFonts w:ascii="Arial" w:hAnsi="Arial" w:cs="Arial"/>
          <w:lang w:val="en-GB"/>
        </w:rPr>
        <w:t>AIF have investors in the host Member State(s)?</w:t>
      </w:r>
    </w:p>
    <w:p w14:paraId="211E9E9A" w14:textId="77777777" w:rsidR="003563E9" w:rsidRPr="00C71EF2" w:rsidRDefault="003563E9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1403D884" w14:textId="66096D88" w:rsidR="00867CFA" w:rsidRPr="00C71EF2" w:rsidRDefault="00B9512A" w:rsidP="00867CFA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07178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FA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7CFA" w:rsidRPr="00C71EF2">
        <w:rPr>
          <w:rFonts w:ascii="Arial" w:hAnsi="Arial" w:cs="Arial"/>
          <w:lang w:val="en-GB"/>
        </w:rPr>
        <w:tab/>
      </w:r>
      <w:r w:rsidR="00867CFA" w:rsidRPr="00C71EF2">
        <w:rPr>
          <w:rFonts w:ascii="Arial" w:hAnsi="Arial" w:cs="Arial"/>
          <w:lang w:val="en-GB"/>
        </w:rPr>
        <w:tab/>
        <w:t>Yes</w:t>
      </w:r>
    </w:p>
    <w:p w14:paraId="72960CAD" w14:textId="145DE5B8" w:rsidR="00867CFA" w:rsidRPr="00C71EF2" w:rsidRDefault="00B9512A" w:rsidP="00867CFA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57779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FA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7CFA" w:rsidRPr="00C71EF2">
        <w:rPr>
          <w:rFonts w:ascii="Arial" w:hAnsi="Arial" w:cs="Arial"/>
          <w:lang w:val="en-GB"/>
        </w:rPr>
        <w:tab/>
      </w:r>
      <w:r w:rsidR="00867CFA" w:rsidRPr="00C71EF2">
        <w:rPr>
          <w:rFonts w:ascii="Arial" w:hAnsi="Arial" w:cs="Arial"/>
          <w:lang w:val="en-GB"/>
        </w:rPr>
        <w:tab/>
        <w:t>No</w:t>
      </w:r>
      <w:r w:rsidR="00030520" w:rsidRPr="00C71EF2">
        <w:rPr>
          <w:rFonts w:ascii="Arial" w:hAnsi="Arial" w:cs="Arial"/>
          <w:lang w:val="en-GB"/>
        </w:rPr>
        <w:t xml:space="preserve"> (no further information need to be filled out in this section.)</w:t>
      </w:r>
    </w:p>
    <w:p w14:paraId="0171490E" w14:textId="2E3520A7" w:rsidR="00867CFA" w:rsidRPr="00C71EF2" w:rsidRDefault="00B9512A" w:rsidP="00867CFA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11512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FA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7CFA" w:rsidRPr="00C71EF2">
        <w:rPr>
          <w:rFonts w:ascii="Arial" w:hAnsi="Arial" w:cs="Arial"/>
          <w:lang w:val="en-GB"/>
        </w:rPr>
        <w:tab/>
      </w:r>
      <w:r w:rsidR="00867CFA" w:rsidRPr="00C71EF2">
        <w:rPr>
          <w:rFonts w:ascii="Arial" w:hAnsi="Arial" w:cs="Arial"/>
          <w:lang w:val="en-GB"/>
        </w:rPr>
        <w:tab/>
        <w:t>Information not available</w:t>
      </w:r>
    </w:p>
    <w:p w14:paraId="38DCD3FD" w14:textId="77777777" w:rsidR="00867CFA" w:rsidRPr="00C71EF2" w:rsidRDefault="00867CFA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4764A93F" w14:textId="55AB86F3" w:rsidR="00A17DE0" w:rsidRPr="00C71EF2" w:rsidRDefault="000571A8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>The AIFM confirms that a blanket offer</w:t>
      </w:r>
      <w:r w:rsidR="009247A2">
        <w:rPr>
          <w:rFonts w:ascii="Arial" w:hAnsi="Arial" w:cs="Arial"/>
          <w:lang w:val="en-GB"/>
        </w:rPr>
        <w:t xml:space="preserve"> is made</w:t>
      </w:r>
      <w:r w:rsidRPr="00C71EF2">
        <w:rPr>
          <w:rFonts w:ascii="Arial" w:hAnsi="Arial" w:cs="Arial"/>
          <w:lang w:val="en-GB"/>
        </w:rPr>
        <w:t xml:space="preserve"> to repurchase of redeem all </w:t>
      </w:r>
      <w:r w:rsidR="003563E9" w:rsidRPr="00C71EF2">
        <w:rPr>
          <w:rFonts w:ascii="Arial" w:hAnsi="Arial" w:cs="Arial"/>
          <w:lang w:val="en-GB"/>
        </w:rPr>
        <w:t xml:space="preserve">units or shares </w:t>
      </w:r>
      <w:r w:rsidRPr="00C71EF2">
        <w:rPr>
          <w:rFonts w:ascii="Arial" w:hAnsi="Arial" w:cs="Arial"/>
          <w:lang w:val="en-GB"/>
        </w:rPr>
        <w:t xml:space="preserve">in the AIF held </w:t>
      </w:r>
      <w:r w:rsidR="00A17DE0" w:rsidRPr="00C71EF2">
        <w:rPr>
          <w:rFonts w:ascii="Arial" w:hAnsi="Arial" w:cs="Arial"/>
          <w:lang w:val="en-GB"/>
        </w:rPr>
        <w:t>by investors in that Member State</w:t>
      </w:r>
      <w:r w:rsidRPr="00C71EF2">
        <w:rPr>
          <w:rFonts w:ascii="Arial" w:hAnsi="Arial" w:cs="Arial"/>
          <w:lang w:val="en-GB"/>
        </w:rPr>
        <w:t xml:space="preserve">(s), as described in article </w:t>
      </w:r>
      <w:r w:rsidR="00AF4BA6">
        <w:rPr>
          <w:rFonts w:ascii="Arial" w:hAnsi="Arial" w:cs="Arial"/>
          <w:lang w:val="en-GB"/>
        </w:rPr>
        <w:t>32a(1)(</w:t>
      </w:r>
      <w:r w:rsidRPr="00C71EF2">
        <w:rPr>
          <w:rFonts w:ascii="Arial" w:hAnsi="Arial" w:cs="Arial"/>
          <w:lang w:val="en-GB"/>
        </w:rPr>
        <w:t>a</w:t>
      </w:r>
      <w:r w:rsidR="00AF4BA6">
        <w:rPr>
          <w:rFonts w:ascii="Arial" w:hAnsi="Arial" w:cs="Arial"/>
          <w:lang w:val="en-GB"/>
        </w:rPr>
        <w:t>)</w:t>
      </w:r>
      <w:r w:rsidRPr="00C71EF2">
        <w:rPr>
          <w:rFonts w:ascii="Arial" w:hAnsi="Arial" w:cs="Arial"/>
          <w:lang w:val="en-GB"/>
        </w:rPr>
        <w:t>?</w:t>
      </w:r>
    </w:p>
    <w:p w14:paraId="6F885BAF" w14:textId="77777777" w:rsidR="003563E9" w:rsidRPr="00C71EF2" w:rsidRDefault="003563E9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667BAC1B" w14:textId="77777777" w:rsidR="000571A8" w:rsidRPr="00C71EF2" w:rsidRDefault="00B9512A" w:rsidP="000571A8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6139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1A8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571A8" w:rsidRPr="00C71EF2">
        <w:rPr>
          <w:rFonts w:ascii="Arial" w:hAnsi="Arial" w:cs="Arial"/>
          <w:lang w:val="en-GB"/>
        </w:rPr>
        <w:tab/>
      </w:r>
      <w:r w:rsidR="000571A8" w:rsidRPr="00C71EF2">
        <w:rPr>
          <w:rFonts w:ascii="Arial" w:hAnsi="Arial" w:cs="Arial"/>
          <w:lang w:val="en-GB"/>
        </w:rPr>
        <w:tab/>
        <w:t>Yes</w:t>
      </w:r>
    </w:p>
    <w:p w14:paraId="31867787" w14:textId="77777777" w:rsidR="000571A8" w:rsidRPr="00C71EF2" w:rsidRDefault="00B9512A" w:rsidP="000571A8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8998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1A8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571A8" w:rsidRPr="00C71EF2">
        <w:rPr>
          <w:rFonts w:ascii="Arial" w:hAnsi="Arial" w:cs="Arial"/>
          <w:lang w:val="en-GB"/>
        </w:rPr>
        <w:tab/>
      </w:r>
      <w:r w:rsidR="000571A8" w:rsidRPr="00C71EF2">
        <w:rPr>
          <w:rFonts w:ascii="Arial" w:hAnsi="Arial" w:cs="Arial"/>
          <w:lang w:val="en-GB"/>
        </w:rPr>
        <w:tab/>
        <w:t>No</w:t>
      </w:r>
    </w:p>
    <w:p w14:paraId="7675B317" w14:textId="6623A220" w:rsidR="00A17DE0" w:rsidRPr="00C71EF2" w:rsidRDefault="00A17DE0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1E3E7C42" w14:textId="624994AF" w:rsidR="002B07E8" w:rsidRPr="00C71EF2" w:rsidRDefault="002B07E8" w:rsidP="002B07E8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 xml:space="preserve">The blanket offer has been made available to investors by: </w:t>
      </w:r>
    </w:p>
    <w:p w14:paraId="063BB392" w14:textId="77777777" w:rsidR="003563E9" w:rsidRPr="00C71EF2" w:rsidRDefault="003563E9" w:rsidP="002B07E8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34A584CB" w14:textId="77777777" w:rsidR="002B07E8" w:rsidRPr="00C71EF2" w:rsidRDefault="00B9512A" w:rsidP="002B07E8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71223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E8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B07E8" w:rsidRPr="00C71EF2">
        <w:rPr>
          <w:rFonts w:ascii="Arial" w:hAnsi="Arial" w:cs="Arial"/>
          <w:lang w:val="en-GB"/>
        </w:rPr>
        <w:tab/>
      </w:r>
      <w:r w:rsidR="002B07E8" w:rsidRPr="00C71EF2">
        <w:rPr>
          <w:rFonts w:ascii="Arial" w:hAnsi="Arial" w:cs="Arial"/>
          <w:lang w:val="en-GB"/>
        </w:rPr>
        <w:tab/>
        <w:t>the AIFM that manages the AIF or the internally managed AIF</w:t>
      </w:r>
    </w:p>
    <w:p w14:paraId="1B3D7F25" w14:textId="77777777" w:rsidR="007037DB" w:rsidRDefault="00B9512A" w:rsidP="007037DB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40545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E8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B07E8" w:rsidRPr="00C71EF2">
        <w:rPr>
          <w:rFonts w:ascii="Arial" w:hAnsi="Arial" w:cs="Arial"/>
          <w:lang w:val="en-GB"/>
        </w:rPr>
        <w:tab/>
      </w:r>
      <w:r w:rsidR="002B07E8" w:rsidRPr="00C71EF2">
        <w:rPr>
          <w:rFonts w:ascii="Arial" w:hAnsi="Arial" w:cs="Arial"/>
          <w:lang w:val="en-GB"/>
        </w:rPr>
        <w:tab/>
      </w:r>
      <w:r w:rsidR="007037DB">
        <w:rPr>
          <w:rFonts w:ascii="Arial" w:hAnsi="Arial" w:cs="Arial"/>
          <w:lang w:val="en-GB"/>
        </w:rPr>
        <w:t>financial intermediaries</w:t>
      </w:r>
    </w:p>
    <w:p w14:paraId="16EBE41E" w14:textId="77777777" w:rsidR="002B07E8" w:rsidRPr="00C71EF2" w:rsidRDefault="002B07E8" w:rsidP="002B07E8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0E04D85D" w14:textId="4254868F" w:rsidR="00364EB9" w:rsidRPr="00C71EF2" w:rsidRDefault="00364EB9" w:rsidP="00E067C4">
      <w:pPr>
        <w:spacing w:line="252" w:lineRule="auto"/>
        <w:ind w:left="397"/>
        <w:rPr>
          <w:rFonts w:ascii="Arial" w:hAnsi="Arial" w:cs="Arial"/>
          <w:b/>
          <w:bCs/>
          <w:sz w:val="22"/>
          <w:szCs w:val="22"/>
          <w:lang w:val="en-US"/>
        </w:rPr>
      </w:pPr>
      <w:r w:rsidRPr="00C71EF2">
        <w:rPr>
          <w:rFonts w:ascii="Arial" w:hAnsi="Arial" w:cs="Arial"/>
          <w:b/>
          <w:bCs/>
          <w:sz w:val="22"/>
          <w:szCs w:val="22"/>
          <w:lang w:val="en-US"/>
        </w:rPr>
        <w:t xml:space="preserve">Section 2.   Termination </w:t>
      </w:r>
      <w:r w:rsidR="00B329F4">
        <w:rPr>
          <w:rFonts w:ascii="Arial" w:hAnsi="Arial" w:cs="Arial"/>
          <w:b/>
          <w:bCs/>
          <w:sz w:val="22"/>
          <w:szCs w:val="22"/>
          <w:lang w:val="en-US"/>
        </w:rPr>
        <w:t xml:space="preserve">of </w:t>
      </w:r>
      <w:r w:rsidRPr="00C71EF2">
        <w:rPr>
          <w:rFonts w:ascii="Arial" w:hAnsi="Arial" w:cs="Arial"/>
          <w:b/>
          <w:bCs/>
          <w:sz w:val="22"/>
          <w:szCs w:val="22"/>
          <w:lang w:val="en-US"/>
        </w:rPr>
        <w:t>arrangements for marketing of units or shares</w:t>
      </w:r>
    </w:p>
    <w:p w14:paraId="05C59543" w14:textId="77777777" w:rsidR="00364EB9" w:rsidRPr="00C71EF2" w:rsidRDefault="00364EB9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18A080F0" w14:textId="364FCAEB" w:rsidR="00BC4DCC" w:rsidRPr="00C71EF2" w:rsidRDefault="00BC4DCC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 xml:space="preserve">The AIFM will make public its intention to terminate marketing arrangements through the following publicly available medium, as </w:t>
      </w:r>
      <w:r w:rsidR="00364EB9" w:rsidRPr="00C71EF2">
        <w:rPr>
          <w:rFonts w:ascii="Arial" w:hAnsi="Arial" w:cs="Arial"/>
          <w:lang w:val="en-GB"/>
        </w:rPr>
        <w:t>required</w:t>
      </w:r>
      <w:r w:rsidRPr="00C71EF2">
        <w:rPr>
          <w:rFonts w:ascii="Arial" w:hAnsi="Arial" w:cs="Arial"/>
          <w:lang w:val="en-GB"/>
        </w:rPr>
        <w:t xml:space="preserve"> article 32a(1)</w:t>
      </w:r>
      <w:r w:rsidR="00B329F4">
        <w:rPr>
          <w:rFonts w:ascii="Arial" w:hAnsi="Arial" w:cs="Arial"/>
          <w:lang w:val="en-GB"/>
        </w:rPr>
        <w:t>(</w:t>
      </w:r>
      <w:r w:rsidRPr="00C71EF2">
        <w:rPr>
          <w:rFonts w:ascii="Arial" w:hAnsi="Arial" w:cs="Arial"/>
          <w:lang w:val="en-GB"/>
        </w:rPr>
        <w:t>b</w:t>
      </w:r>
      <w:r w:rsidR="00B329F4">
        <w:rPr>
          <w:rFonts w:ascii="Arial" w:hAnsi="Arial" w:cs="Arial"/>
          <w:lang w:val="en-GB"/>
        </w:rPr>
        <w:t>)</w:t>
      </w:r>
      <w:r w:rsidRPr="00C71EF2">
        <w:rPr>
          <w:rFonts w:ascii="Arial" w:hAnsi="Arial" w:cs="Arial"/>
          <w:lang w:val="en-GB"/>
        </w:rPr>
        <w:t>:</w:t>
      </w:r>
    </w:p>
    <w:p w14:paraId="67DD282B" w14:textId="77777777" w:rsidR="00BC4DCC" w:rsidRPr="00C71EF2" w:rsidRDefault="00BC4DCC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tbl>
      <w:tblPr>
        <w:tblStyle w:val="TableGrid"/>
        <w:tblW w:w="9661" w:type="dxa"/>
        <w:tblInd w:w="397" w:type="dxa"/>
        <w:tblLook w:val="04A0" w:firstRow="1" w:lastRow="0" w:firstColumn="1" w:lastColumn="0" w:noHBand="0" w:noVBand="1"/>
      </w:tblPr>
      <w:tblGrid>
        <w:gridCol w:w="9661"/>
      </w:tblGrid>
      <w:tr w:rsidR="00BC4DCC" w:rsidRPr="00B6121E" w14:paraId="07C434BC" w14:textId="77777777" w:rsidTr="00BC4DCC">
        <w:trPr>
          <w:trHeight w:val="519"/>
        </w:trPr>
        <w:tc>
          <w:tcPr>
            <w:tcW w:w="9661" w:type="dxa"/>
          </w:tcPr>
          <w:p w14:paraId="35D822F5" w14:textId="77777777" w:rsidR="00BC4DCC" w:rsidRPr="00C71EF2" w:rsidRDefault="00BC4DCC" w:rsidP="00E067C4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  <w:p w14:paraId="05BE6EA9" w14:textId="77777777" w:rsidR="003563E9" w:rsidRDefault="003563E9" w:rsidP="00E067C4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  <w:p w14:paraId="6F8BC1B2" w14:textId="77777777" w:rsidR="007037DB" w:rsidRPr="00C71EF2" w:rsidRDefault="007037DB" w:rsidP="00E067C4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  <w:p w14:paraId="50131973" w14:textId="77777777" w:rsidR="003563E9" w:rsidRPr="00C71EF2" w:rsidRDefault="003563E9" w:rsidP="00E067C4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253E135" w14:textId="77777777" w:rsidR="00BC4DCC" w:rsidRPr="00C71EF2" w:rsidRDefault="00BC4DCC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6C7D9A20" w14:textId="3F386BED" w:rsidR="00A17DE0" w:rsidRPr="00C71EF2" w:rsidRDefault="00CB28B2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 xml:space="preserve">The AIFM has terminated or modified any contractual arrangements with financial intermediaries or delegates </w:t>
      </w:r>
      <w:r w:rsidR="00B329F4">
        <w:rPr>
          <w:rFonts w:ascii="Arial" w:hAnsi="Arial" w:cs="Arial"/>
          <w:lang w:val="en-GB"/>
        </w:rPr>
        <w:t xml:space="preserve">as of the date of de-notification </w:t>
      </w:r>
      <w:r w:rsidRPr="00C71EF2">
        <w:rPr>
          <w:rFonts w:ascii="Arial" w:hAnsi="Arial" w:cs="Arial"/>
          <w:lang w:val="en-GB"/>
        </w:rPr>
        <w:t xml:space="preserve">to prevent new or further offering of </w:t>
      </w:r>
      <w:r w:rsidR="003563E9" w:rsidRPr="00C71EF2">
        <w:rPr>
          <w:rFonts w:ascii="Arial" w:hAnsi="Arial" w:cs="Arial"/>
          <w:lang w:val="en-GB"/>
        </w:rPr>
        <w:t>u</w:t>
      </w:r>
      <w:r w:rsidRPr="00C71EF2">
        <w:rPr>
          <w:rFonts w:ascii="Arial" w:hAnsi="Arial" w:cs="Arial"/>
          <w:lang w:val="en-GB"/>
        </w:rPr>
        <w:t>nits or shares in the de-notified AIF</w:t>
      </w:r>
      <w:r w:rsidR="00B329F4">
        <w:rPr>
          <w:rFonts w:ascii="Arial" w:hAnsi="Arial" w:cs="Arial"/>
          <w:lang w:val="en-GB"/>
        </w:rPr>
        <w:t xml:space="preserve"> or share class</w:t>
      </w:r>
      <w:r w:rsidRPr="00C71EF2">
        <w:rPr>
          <w:rFonts w:ascii="Arial" w:hAnsi="Arial" w:cs="Arial"/>
          <w:lang w:val="en-GB"/>
        </w:rPr>
        <w:t xml:space="preserve">, as set out in article </w:t>
      </w:r>
      <w:r w:rsidR="00AF4BA6">
        <w:rPr>
          <w:rFonts w:ascii="Arial" w:hAnsi="Arial" w:cs="Arial"/>
          <w:lang w:val="en-GB"/>
        </w:rPr>
        <w:t>32a(1)(</w:t>
      </w:r>
      <w:r w:rsidRPr="00C71EF2">
        <w:rPr>
          <w:rFonts w:ascii="Arial" w:hAnsi="Arial" w:cs="Arial"/>
          <w:lang w:val="en-GB"/>
        </w:rPr>
        <w:t>c</w:t>
      </w:r>
      <w:r w:rsidR="00AF4BA6">
        <w:rPr>
          <w:rFonts w:ascii="Arial" w:hAnsi="Arial" w:cs="Arial"/>
          <w:lang w:val="en-GB"/>
        </w:rPr>
        <w:t>)</w:t>
      </w:r>
      <w:r w:rsidRPr="00C71EF2">
        <w:rPr>
          <w:rFonts w:ascii="Arial" w:hAnsi="Arial" w:cs="Arial"/>
          <w:lang w:val="en-GB"/>
        </w:rPr>
        <w:t>:</w:t>
      </w:r>
    </w:p>
    <w:p w14:paraId="0588086D" w14:textId="3C6F7327" w:rsidR="00CB28B2" w:rsidRPr="00C71EF2" w:rsidRDefault="00B9512A" w:rsidP="00CB28B2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4705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B2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CB28B2" w:rsidRPr="00C71EF2">
        <w:rPr>
          <w:rFonts w:ascii="Arial" w:hAnsi="Arial" w:cs="Arial"/>
          <w:lang w:val="en-GB"/>
        </w:rPr>
        <w:tab/>
      </w:r>
      <w:r w:rsidR="00CB28B2" w:rsidRPr="00C71EF2">
        <w:rPr>
          <w:rFonts w:ascii="Arial" w:hAnsi="Arial" w:cs="Arial"/>
          <w:lang w:val="en-GB"/>
        </w:rPr>
        <w:tab/>
        <w:t>Yes</w:t>
      </w:r>
    </w:p>
    <w:p w14:paraId="4EB7F5DE" w14:textId="77777777" w:rsidR="00CB28B2" w:rsidRPr="00C71EF2" w:rsidRDefault="00B9512A" w:rsidP="00CB28B2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211763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B2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CB28B2" w:rsidRPr="00C71EF2">
        <w:rPr>
          <w:rFonts w:ascii="Arial" w:hAnsi="Arial" w:cs="Arial"/>
          <w:lang w:val="en-GB"/>
        </w:rPr>
        <w:tab/>
      </w:r>
      <w:r w:rsidR="00CB28B2" w:rsidRPr="00C71EF2">
        <w:rPr>
          <w:rFonts w:ascii="Arial" w:hAnsi="Arial" w:cs="Arial"/>
          <w:lang w:val="en-GB"/>
        </w:rPr>
        <w:tab/>
        <w:t>No</w:t>
      </w:r>
    </w:p>
    <w:p w14:paraId="5784A54F" w14:textId="77777777" w:rsidR="00CB28B2" w:rsidRPr="00C71EF2" w:rsidRDefault="00CB28B2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3A259D56" w14:textId="77777777" w:rsidR="00C71EF2" w:rsidRDefault="00C71EF2">
      <w:pPr>
        <w:ind w:left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br w:type="page"/>
      </w:r>
    </w:p>
    <w:p w14:paraId="0E55692A" w14:textId="7E6314E5" w:rsidR="00364EB9" w:rsidRPr="00C71EF2" w:rsidRDefault="00364EB9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Section 3.   Ongoing investor information</w:t>
      </w:r>
    </w:p>
    <w:p w14:paraId="57587846" w14:textId="77777777" w:rsidR="00364EB9" w:rsidRPr="00C71EF2" w:rsidRDefault="00364EB9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15FE5C7E" w14:textId="71C7A837" w:rsidR="00A17DE0" w:rsidRPr="00C71EF2" w:rsidRDefault="002B07E8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204F837D">
        <w:rPr>
          <w:rFonts w:ascii="Arial" w:hAnsi="Arial" w:cs="Arial"/>
          <w:lang w:val="en-GB"/>
        </w:rPr>
        <w:t xml:space="preserve">The AIFM confirms that where there remain investors in the </w:t>
      </w:r>
      <w:r w:rsidR="00AF4BA6" w:rsidRPr="204F837D">
        <w:rPr>
          <w:rFonts w:ascii="Arial" w:hAnsi="Arial" w:cs="Arial"/>
          <w:lang w:val="en-GB"/>
        </w:rPr>
        <w:t xml:space="preserve">AIF or share class to be </w:t>
      </w:r>
      <w:r w:rsidRPr="204F837D">
        <w:rPr>
          <w:rFonts w:ascii="Arial" w:hAnsi="Arial" w:cs="Arial"/>
          <w:lang w:val="en-GB"/>
        </w:rPr>
        <w:t>de-notified in the host Member Country, the AIFM will comply with article 32a(4) and provide the required information?</w:t>
      </w:r>
    </w:p>
    <w:p w14:paraId="24C011E4" w14:textId="77777777" w:rsidR="002B07E8" w:rsidRPr="00C71EF2" w:rsidRDefault="00B9512A" w:rsidP="002B07E8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79879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E8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B07E8" w:rsidRPr="00C71EF2">
        <w:rPr>
          <w:rFonts w:ascii="Arial" w:hAnsi="Arial" w:cs="Arial"/>
          <w:lang w:val="en-GB"/>
        </w:rPr>
        <w:tab/>
      </w:r>
      <w:r w:rsidR="002B07E8" w:rsidRPr="00C71EF2">
        <w:rPr>
          <w:rFonts w:ascii="Arial" w:hAnsi="Arial" w:cs="Arial"/>
          <w:lang w:val="en-GB"/>
        </w:rPr>
        <w:tab/>
        <w:t>Yes</w:t>
      </w:r>
    </w:p>
    <w:p w14:paraId="777B296C" w14:textId="77777777" w:rsidR="002B07E8" w:rsidRPr="00C71EF2" w:rsidRDefault="00B9512A" w:rsidP="002B07E8">
      <w:pPr>
        <w:spacing w:line="252" w:lineRule="auto"/>
        <w:ind w:left="39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48146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E8" w:rsidRPr="00C71EF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B07E8" w:rsidRPr="00C71EF2">
        <w:rPr>
          <w:rFonts w:ascii="Arial" w:hAnsi="Arial" w:cs="Arial"/>
          <w:lang w:val="en-GB"/>
        </w:rPr>
        <w:tab/>
      </w:r>
      <w:r w:rsidR="002B07E8" w:rsidRPr="00C71EF2">
        <w:rPr>
          <w:rFonts w:ascii="Arial" w:hAnsi="Arial" w:cs="Arial"/>
          <w:lang w:val="en-GB"/>
        </w:rPr>
        <w:tab/>
        <w:t>No</w:t>
      </w:r>
    </w:p>
    <w:p w14:paraId="3FC0BF24" w14:textId="77777777" w:rsidR="002B07E8" w:rsidRPr="00C71EF2" w:rsidRDefault="002B07E8" w:rsidP="00E067C4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72D56E76" w14:textId="2B95FB05" w:rsidR="00694066" w:rsidRPr="00C71EF2" w:rsidRDefault="00694066" w:rsidP="00E067C4">
      <w:pPr>
        <w:spacing w:line="252" w:lineRule="auto"/>
        <w:ind w:left="397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b/>
          <w:bCs/>
          <w:sz w:val="22"/>
          <w:szCs w:val="22"/>
          <w:lang w:val="en-US"/>
        </w:rPr>
        <w:t>Section 4.   Other information</w:t>
      </w:r>
    </w:p>
    <w:p w14:paraId="31BB80CA" w14:textId="3AF5C024" w:rsidR="00030520" w:rsidRPr="00C71EF2" w:rsidRDefault="00694066" w:rsidP="00030520">
      <w:pPr>
        <w:spacing w:line="252" w:lineRule="auto"/>
        <w:ind w:left="0"/>
        <w:rPr>
          <w:rFonts w:ascii="Arial" w:hAnsi="Arial" w:cs="Arial"/>
          <w:lang w:val="en-GB"/>
        </w:rPr>
      </w:pPr>
      <w:r w:rsidRPr="00C71EF2">
        <w:rPr>
          <w:rFonts w:ascii="Arial" w:hAnsi="Arial" w:cs="Arial"/>
          <w:lang w:val="en-GB"/>
        </w:rPr>
        <w:tab/>
      </w:r>
    </w:p>
    <w:tbl>
      <w:tblPr>
        <w:tblStyle w:val="TableGrid"/>
        <w:tblW w:w="9661" w:type="dxa"/>
        <w:tblInd w:w="397" w:type="dxa"/>
        <w:tblLook w:val="04A0" w:firstRow="1" w:lastRow="0" w:firstColumn="1" w:lastColumn="0" w:noHBand="0" w:noVBand="1"/>
      </w:tblPr>
      <w:tblGrid>
        <w:gridCol w:w="9661"/>
      </w:tblGrid>
      <w:tr w:rsidR="00030520" w:rsidRPr="00C71EF2" w14:paraId="6B4D623C" w14:textId="77777777" w:rsidTr="007D5725">
        <w:trPr>
          <w:trHeight w:val="519"/>
        </w:trPr>
        <w:tc>
          <w:tcPr>
            <w:tcW w:w="9661" w:type="dxa"/>
          </w:tcPr>
          <w:p w14:paraId="01489603" w14:textId="77777777" w:rsidR="00030520" w:rsidRPr="00C71EF2" w:rsidRDefault="00030520" w:rsidP="007D5725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  <w:p w14:paraId="58AF8F49" w14:textId="77777777" w:rsidR="00030520" w:rsidRPr="00C71EF2" w:rsidRDefault="00030520" w:rsidP="007D5725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  <w:p w14:paraId="6218C513" w14:textId="77777777" w:rsidR="00030520" w:rsidRPr="00C71EF2" w:rsidRDefault="00030520" w:rsidP="007D5725">
            <w:pPr>
              <w:spacing w:line="252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2BE8D10" w14:textId="77777777" w:rsidR="00030520" w:rsidRPr="00C71EF2" w:rsidRDefault="00030520" w:rsidP="00030520">
      <w:pPr>
        <w:spacing w:line="252" w:lineRule="auto"/>
        <w:ind w:left="397"/>
        <w:rPr>
          <w:rFonts w:ascii="Arial" w:hAnsi="Arial" w:cs="Arial"/>
          <w:lang w:val="en-GB"/>
        </w:rPr>
      </w:pPr>
    </w:p>
    <w:p w14:paraId="78ED3140" w14:textId="77777777" w:rsidR="00030520" w:rsidRPr="00C71EF2" w:rsidRDefault="00030520" w:rsidP="00104796">
      <w:pPr>
        <w:spacing w:line="252" w:lineRule="auto"/>
        <w:ind w:left="0"/>
        <w:rPr>
          <w:rFonts w:ascii="Arial" w:hAnsi="Arial" w:cs="Arial"/>
          <w:lang w:val="en-GB"/>
        </w:rPr>
      </w:pPr>
    </w:p>
    <w:p w14:paraId="2A188C62" w14:textId="77777777" w:rsidR="00030520" w:rsidRPr="00C71EF2" w:rsidRDefault="00030520" w:rsidP="00104796">
      <w:pPr>
        <w:spacing w:line="252" w:lineRule="auto"/>
        <w:ind w:left="0"/>
        <w:rPr>
          <w:rFonts w:ascii="Arial" w:hAnsi="Arial" w:cs="Arial"/>
          <w:lang w:val="en-GB"/>
        </w:rPr>
      </w:pPr>
    </w:p>
    <w:p w14:paraId="699E9979" w14:textId="77777777" w:rsidR="00030520" w:rsidRPr="00C71EF2" w:rsidRDefault="00030520" w:rsidP="00104796">
      <w:pPr>
        <w:spacing w:line="252" w:lineRule="auto"/>
        <w:ind w:left="0"/>
        <w:rPr>
          <w:rFonts w:ascii="Arial" w:hAnsi="Arial" w:cs="Arial"/>
          <w:lang w:val="en-GB"/>
        </w:rPr>
      </w:pPr>
    </w:p>
    <w:p w14:paraId="3EA4A02E" w14:textId="77777777" w:rsidR="00030520" w:rsidRPr="00C71EF2" w:rsidRDefault="00030520" w:rsidP="00104796">
      <w:pPr>
        <w:spacing w:line="252" w:lineRule="auto"/>
        <w:ind w:left="0"/>
        <w:rPr>
          <w:rFonts w:ascii="Arial" w:hAnsi="Arial" w:cs="Arial"/>
          <w:lang w:val="en-GB"/>
        </w:rPr>
      </w:pPr>
    </w:p>
    <w:p w14:paraId="2211BB2D" w14:textId="77777777" w:rsidR="00A227D9" w:rsidRPr="00C71EF2" w:rsidRDefault="00A227D9" w:rsidP="003B0DBC">
      <w:pPr>
        <w:spacing w:line="252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831"/>
        <w:gridCol w:w="4787"/>
      </w:tblGrid>
      <w:tr w:rsidR="003B0DBC" w:rsidRPr="00C71EF2" w14:paraId="07AA7FFE" w14:textId="77777777" w:rsidTr="003B0DBC">
        <w:trPr>
          <w:trHeight w:val="439"/>
        </w:trPr>
        <w:tc>
          <w:tcPr>
            <w:tcW w:w="5021" w:type="dxa"/>
          </w:tcPr>
          <w:p w14:paraId="52AF6313" w14:textId="5F7BD334" w:rsidR="003B0DBC" w:rsidRPr="00C71EF2" w:rsidRDefault="003B0DBC" w:rsidP="003B0DBC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71EF2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5022" w:type="dxa"/>
          </w:tcPr>
          <w:p w14:paraId="2D78A04D" w14:textId="77777777" w:rsidR="003B0DBC" w:rsidRPr="00C71EF2" w:rsidRDefault="003B0DBC" w:rsidP="003B0DBC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B0DBC" w:rsidRPr="00B6121E" w14:paraId="6FB85452" w14:textId="77777777" w:rsidTr="003B0DBC">
        <w:trPr>
          <w:trHeight w:val="420"/>
        </w:trPr>
        <w:tc>
          <w:tcPr>
            <w:tcW w:w="5021" w:type="dxa"/>
          </w:tcPr>
          <w:p w14:paraId="32FCFAD5" w14:textId="3DC16EEA" w:rsidR="003B0DBC" w:rsidRPr="00C71EF2" w:rsidRDefault="003B0DBC" w:rsidP="003B0DBC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71EF2">
              <w:rPr>
                <w:rFonts w:ascii="Arial" w:hAnsi="Arial" w:cs="Arial"/>
                <w:sz w:val="22"/>
                <w:szCs w:val="22"/>
                <w:lang w:val="en-GB"/>
              </w:rPr>
              <w:t>Name and capacity of the signatory</w:t>
            </w:r>
          </w:p>
        </w:tc>
        <w:tc>
          <w:tcPr>
            <w:tcW w:w="5022" w:type="dxa"/>
          </w:tcPr>
          <w:p w14:paraId="2E2F82C4" w14:textId="77777777" w:rsidR="003B0DBC" w:rsidRPr="00C71EF2" w:rsidRDefault="003B0DBC" w:rsidP="003B0DBC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B0DBC" w:rsidRPr="00C71EF2" w14:paraId="2C809FAF" w14:textId="77777777" w:rsidTr="003B0DBC">
        <w:trPr>
          <w:trHeight w:val="394"/>
        </w:trPr>
        <w:tc>
          <w:tcPr>
            <w:tcW w:w="5021" w:type="dxa"/>
          </w:tcPr>
          <w:p w14:paraId="0D87B3B2" w14:textId="04D2AD69" w:rsidR="003B0DBC" w:rsidRPr="00C71EF2" w:rsidRDefault="003B0DBC" w:rsidP="003B0DBC">
            <w:pPr>
              <w:spacing w:line="252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71EF2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022" w:type="dxa"/>
          </w:tcPr>
          <w:p w14:paraId="2A056857" w14:textId="77777777" w:rsidR="003B0DBC" w:rsidRPr="00C71EF2" w:rsidRDefault="003B0DBC" w:rsidP="003B0DBC">
            <w:pPr>
              <w:spacing w:line="252" w:lineRule="auto"/>
              <w:ind w:left="0" w:firstLine="70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054A90" w14:textId="77777777" w:rsidR="003B0DBC" w:rsidRPr="00C71EF2" w:rsidRDefault="003B0DBC" w:rsidP="003B0DBC">
      <w:pPr>
        <w:spacing w:line="252" w:lineRule="auto"/>
        <w:rPr>
          <w:rFonts w:ascii="Arial" w:hAnsi="Arial" w:cs="Arial"/>
          <w:sz w:val="22"/>
          <w:szCs w:val="22"/>
          <w:lang w:val="en-GB"/>
        </w:rPr>
      </w:pPr>
    </w:p>
    <w:p w14:paraId="28CA21E3" w14:textId="0C30E304" w:rsidR="003B0DBC" w:rsidRPr="00C71EF2" w:rsidRDefault="003B0DBC" w:rsidP="003B0DBC">
      <w:pPr>
        <w:spacing w:line="252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C71EF2">
        <w:rPr>
          <w:rFonts w:ascii="Arial" w:hAnsi="Arial" w:cs="Arial"/>
          <w:sz w:val="22"/>
          <w:szCs w:val="22"/>
          <w:lang w:val="en-GB"/>
        </w:rPr>
        <w:tab/>
      </w:r>
    </w:p>
    <w:p w14:paraId="6C0E8491" w14:textId="77777777" w:rsidR="003B0DBC" w:rsidRPr="00C71EF2" w:rsidRDefault="003B0DBC" w:rsidP="003B0DBC">
      <w:pPr>
        <w:spacing w:line="252" w:lineRule="auto"/>
        <w:ind w:left="0"/>
        <w:rPr>
          <w:rFonts w:ascii="Arial" w:hAnsi="Arial" w:cs="Arial"/>
          <w:sz w:val="22"/>
          <w:szCs w:val="22"/>
          <w:lang w:val="en-GB"/>
        </w:rPr>
      </w:pPr>
    </w:p>
    <w:p w14:paraId="39579DEB" w14:textId="77777777" w:rsidR="00E067C4" w:rsidRPr="00C71EF2" w:rsidRDefault="00E067C4">
      <w:pPr>
        <w:spacing w:line="252" w:lineRule="auto"/>
        <w:ind w:left="-567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E067C4" w:rsidRPr="00C71EF2" w:rsidSect="003B0DBC">
      <w:pgSz w:w="11907" w:h="16840" w:code="9"/>
      <w:pgMar w:top="1656" w:right="1134" w:bottom="1792" w:left="312" w:header="397" w:footer="113" w:gutter="408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1F8E" w14:textId="77777777" w:rsidR="00B166AE" w:rsidRDefault="00B166AE" w:rsidP="00032F79">
      <w:r>
        <w:separator/>
      </w:r>
    </w:p>
  </w:endnote>
  <w:endnote w:type="continuationSeparator" w:id="0">
    <w:p w14:paraId="64F3CAFD" w14:textId="77777777" w:rsidR="00B166AE" w:rsidRDefault="00B166AE" w:rsidP="0003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2D114A0A-0153-49EF-9DA2-73A3BDB968A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6BEC" w14:textId="3C39A55F" w:rsidR="002673C8" w:rsidRDefault="002673C8" w:rsidP="004E4FAD">
    <w:pPr>
      <w:pStyle w:val="Footer"/>
      <w:tabs>
        <w:tab w:val="clear" w:pos="4536"/>
        <w:tab w:val="clear" w:pos="9072"/>
        <w:tab w:val="left" w:pos="8877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6BEE" w14:textId="7EDF9E24" w:rsidR="002673C8" w:rsidRPr="002D55AA" w:rsidRDefault="002673C8" w:rsidP="000F627E">
    <w:pPr>
      <w:pStyle w:val="Footer"/>
      <w:spacing w:line="252" w:lineRule="auto"/>
    </w:pPr>
    <w:r>
      <w:t xml:space="preserve">  </w:t>
    </w:r>
    <w:r>
      <w:fldChar w:fldCharType="begin"/>
    </w:r>
    <w:r>
      <w:instrText xml:space="preserve">  IF </w:instrText>
    </w:r>
    <w:r>
      <w:fldChar w:fldCharType="begin"/>
    </w:r>
    <w:r>
      <w:instrText xml:space="preserve"> PAGE </w:instrText>
    </w:r>
    <w:r>
      <w:fldChar w:fldCharType="separate"/>
    </w:r>
    <w:r w:rsidR="00B9512A">
      <w:rPr>
        <w:noProof/>
      </w:rPr>
      <w:instrText>1</w:instrText>
    </w:r>
    <w:r>
      <w:fldChar w:fldCharType="end"/>
    </w:r>
    <w:r>
      <w:instrText xml:space="preserve">  = </w:instrText>
    </w:r>
    <w:r>
      <w:fldChar w:fldCharType="begin"/>
    </w:r>
    <w:r>
      <w:instrText xml:space="preserve"> NUMPAGES  </w:instrText>
    </w:r>
    <w:r>
      <w:fldChar w:fldCharType="separate"/>
    </w:r>
    <w:r w:rsidR="00B9512A">
      <w:rPr>
        <w:noProof/>
      </w:rPr>
      <w:instrText>5</w:instrText>
    </w:r>
    <w:r>
      <w:fldChar w:fldCharType="end"/>
    </w:r>
    <w:r>
      <w:instrText xml:space="preserve"> ”</w:instrText>
    </w:r>
  </w:p>
  <w:p w14:paraId="25D66BFF" w14:textId="63C2D35F" w:rsidR="002673C8" w:rsidRPr="005A3C4C" w:rsidRDefault="002673C8" w:rsidP="005A3C4C">
    <w:pPr>
      <w:pStyle w:val="Footer"/>
      <w:tabs>
        <w:tab w:val="clear" w:pos="4536"/>
        <w:tab w:val="clear" w:pos="9072"/>
        <w:tab w:val="left" w:pos="2597"/>
        <w:tab w:val="left" w:pos="3574"/>
      </w:tabs>
      <w:spacing w:line="252" w:lineRule="auto"/>
      <w:ind w:left="0"/>
      <w:rPr>
        <w:sz w:val="32"/>
        <w:szCs w:val="32"/>
      </w:rPr>
    </w:pPr>
    <w:r>
      <w:instrText xml:space="preserve">” </w:instrTex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22CD" w14:textId="77777777" w:rsidR="00B166AE" w:rsidRDefault="00B166AE" w:rsidP="00032F79">
      <w:r>
        <w:separator/>
      </w:r>
    </w:p>
  </w:footnote>
  <w:footnote w:type="continuationSeparator" w:id="0">
    <w:p w14:paraId="4DB87B67" w14:textId="77777777" w:rsidR="00B166AE" w:rsidRDefault="00B166AE" w:rsidP="00032F79">
      <w:r>
        <w:continuationSeparator/>
      </w:r>
    </w:p>
  </w:footnote>
  <w:footnote w:id="1">
    <w:p w14:paraId="6F4ADA6D" w14:textId="5F27741A" w:rsidR="00F020C7" w:rsidRPr="004011C7" w:rsidRDefault="00F020C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F020C7">
        <w:rPr>
          <w:lang w:val="en-GB"/>
        </w:rPr>
        <w:t xml:space="preserve"> </w:t>
      </w:r>
      <w:r w:rsidR="004011C7">
        <w:rPr>
          <w:lang w:val="en-GB"/>
        </w:rPr>
        <w:t>T</w:t>
      </w:r>
      <w:r w:rsidR="004011C7" w:rsidRPr="004011C7">
        <w:rPr>
          <w:lang w:val="en-GB"/>
        </w:rPr>
        <w:t>his notification letter should also be used for AIF that also qualify as European Long Term Investment Fund and are marketed under Article 31(2) of Regulation (EU) 2015/760 in conjunction with Article 32(2) of Directive 2011/61/EU.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6BC7" w14:textId="54D12A15" w:rsidR="004F7D9E" w:rsidRDefault="002673C8" w:rsidP="004F7D9E">
    <w:pPr>
      <w:tabs>
        <w:tab w:val="left" w:pos="142"/>
        <w:tab w:val="left" w:pos="1197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5D66BC9" w14:textId="54BDF5AE" w:rsidR="002673C8" w:rsidRDefault="002673C8" w:rsidP="000621FF">
    <w:pPr>
      <w:pStyle w:val="Header"/>
      <w:tabs>
        <w:tab w:val="left" w:pos="142"/>
        <w:tab w:val="left" w:pos="567"/>
        <w:tab w:val="left" w:pos="851"/>
        <w:tab w:val="left" w:pos="1134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D4D0" w14:textId="092A794B" w:rsidR="00B6121E" w:rsidRDefault="00B6121E">
    <w:pPr>
      <w:pStyle w:val="Header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6032624A" wp14:editId="59188CAA">
          <wp:extent cx="1808082" cy="1085496"/>
          <wp:effectExtent l="0" t="0" r="1905" b="635"/>
          <wp:docPr id="620911998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911998" name="Picture 5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121" cy="110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19036" w14:textId="12AED804" w:rsidR="00B6121E" w:rsidRDefault="00B61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704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CC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AA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129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7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89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A8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85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0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66C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12DE6"/>
    <w:multiLevelType w:val="hybridMultilevel"/>
    <w:tmpl w:val="1FAEB32A"/>
    <w:lvl w:ilvl="0" w:tplc="55F629A6">
      <w:start w:val="1"/>
      <w:numFmt w:val="decimal"/>
      <w:lvlText w:val="(%1)"/>
      <w:lvlJc w:val="left"/>
      <w:pPr>
        <w:ind w:left="1134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4898236">
    <w:abstractNumId w:val="8"/>
  </w:num>
  <w:num w:numId="2" w16cid:durableId="137696308">
    <w:abstractNumId w:val="3"/>
  </w:num>
  <w:num w:numId="3" w16cid:durableId="958531612">
    <w:abstractNumId w:val="2"/>
  </w:num>
  <w:num w:numId="4" w16cid:durableId="1079868915">
    <w:abstractNumId w:val="1"/>
  </w:num>
  <w:num w:numId="5" w16cid:durableId="362831682">
    <w:abstractNumId w:val="0"/>
  </w:num>
  <w:num w:numId="6" w16cid:durableId="839658166">
    <w:abstractNumId w:val="9"/>
  </w:num>
  <w:num w:numId="7" w16cid:durableId="1194343607">
    <w:abstractNumId w:val="7"/>
  </w:num>
  <w:num w:numId="8" w16cid:durableId="161432791">
    <w:abstractNumId w:val="6"/>
  </w:num>
  <w:num w:numId="9" w16cid:durableId="515580262">
    <w:abstractNumId w:val="5"/>
  </w:num>
  <w:num w:numId="10" w16cid:durableId="1897931304">
    <w:abstractNumId w:val="4"/>
  </w:num>
  <w:num w:numId="11" w16cid:durableId="2027831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query w:val="SELECT * FROM P:\Websak_Temp\vm-websak-db\websak5\alh\2012008935\UCITS attest  (722987_1_P)_D.doc"/>
    <w:odso/>
  </w:mailMerge>
  <w:defaultTabStop w:val="708"/>
  <w:hyphenationZone w:val="425"/>
  <w:drawingGridHorizontalSpacing w:val="120"/>
  <w:drawingGridVerticalSpacing w:val="284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27"/>
    <w:rsid w:val="00012810"/>
    <w:rsid w:val="00015892"/>
    <w:rsid w:val="0002084A"/>
    <w:rsid w:val="00023FCA"/>
    <w:rsid w:val="00025B84"/>
    <w:rsid w:val="00026046"/>
    <w:rsid w:val="00030520"/>
    <w:rsid w:val="00032F79"/>
    <w:rsid w:val="00043635"/>
    <w:rsid w:val="000550DA"/>
    <w:rsid w:val="000571A8"/>
    <w:rsid w:val="000621FF"/>
    <w:rsid w:val="000622B2"/>
    <w:rsid w:val="00063516"/>
    <w:rsid w:val="00071B4C"/>
    <w:rsid w:val="00073BFE"/>
    <w:rsid w:val="0008563B"/>
    <w:rsid w:val="00093DEA"/>
    <w:rsid w:val="000A7208"/>
    <w:rsid w:val="000C4292"/>
    <w:rsid w:val="000E71D2"/>
    <w:rsid w:val="000F59C9"/>
    <w:rsid w:val="000F627E"/>
    <w:rsid w:val="0010150E"/>
    <w:rsid w:val="0010256B"/>
    <w:rsid w:val="00104796"/>
    <w:rsid w:val="00105069"/>
    <w:rsid w:val="001069C6"/>
    <w:rsid w:val="00107D1C"/>
    <w:rsid w:val="00112C00"/>
    <w:rsid w:val="0011325D"/>
    <w:rsid w:val="00115B2D"/>
    <w:rsid w:val="00116BA1"/>
    <w:rsid w:val="0012480A"/>
    <w:rsid w:val="001248B0"/>
    <w:rsid w:val="00125EE2"/>
    <w:rsid w:val="00133748"/>
    <w:rsid w:val="00136925"/>
    <w:rsid w:val="00143F15"/>
    <w:rsid w:val="001461A7"/>
    <w:rsid w:val="001527FC"/>
    <w:rsid w:val="00161FF7"/>
    <w:rsid w:val="00164EB7"/>
    <w:rsid w:val="001746C9"/>
    <w:rsid w:val="00174934"/>
    <w:rsid w:val="001831A5"/>
    <w:rsid w:val="001962C5"/>
    <w:rsid w:val="001A0230"/>
    <w:rsid w:val="001B2CB6"/>
    <w:rsid w:val="001B52D0"/>
    <w:rsid w:val="001C0532"/>
    <w:rsid w:val="001C142A"/>
    <w:rsid w:val="001C7486"/>
    <w:rsid w:val="001E0A10"/>
    <w:rsid w:val="001E1038"/>
    <w:rsid w:val="001F5488"/>
    <w:rsid w:val="001F7749"/>
    <w:rsid w:val="002019B5"/>
    <w:rsid w:val="0021214C"/>
    <w:rsid w:val="00223ADF"/>
    <w:rsid w:val="0022419E"/>
    <w:rsid w:val="00236413"/>
    <w:rsid w:val="00237C02"/>
    <w:rsid w:val="002436ED"/>
    <w:rsid w:val="002673C8"/>
    <w:rsid w:val="00273843"/>
    <w:rsid w:val="002766D4"/>
    <w:rsid w:val="00276D18"/>
    <w:rsid w:val="00280224"/>
    <w:rsid w:val="00280961"/>
    <w:rsid w:val="00283981"/>
    <w:rsid w:val="002B07E8"/>
    <w:rsid w:val="002B0FB0"/>
    <w:rsid w:val="002C618A"/>
    <w:rsid w:val="002D177F"/>
    <w:rsid w:val="002D1824"/>
    <w:rsid w:val="002E39F8"/>
    <w:rsid w:val="002E7312"/>
    <w:rsid w:val="002E7963"/>
    <w:rsid w:val="002F1A9B"/>
    <w:rsid w:val="002F335F"/>
    <w:rsid w:val="00303C06"/>
    <w:rsid w:val="00305CA1"/>
    <w:rsid w:val="00306739"/>
    <w:rsid w:val="00313222"/>
    <w:rsid w:val="00336F1F"/>
    <w:rsid w:val="003458C8"/>
    <w:rsid w:val="00352330"/>
    <w:rsid w:val="003563E9"/>
    <w:rsid w:val="00364EB9"/>
    <w:rsid w:val="00367946"/>
    <w:rsid w:val="00376E6D"/>
    <w:rsid w:val="00380D7C"/>
    <w:rsid w:val="0038436F"/>
    <w:rsid w:val="003869C4"/>
    <w:rsid w:val="003958A1"/>
    <w:rsid w:val="003A0C55"/>
    <w:rsid w:val="003A0C75"/>
    <w:rsid w:val="003A33BF"/>
    <w:rsid w:val="003A71B6"/>
    <w:rsid w:val="003B0DBC"/>
    <w:rsid w:val="003B3742"/>
    <w:rsid w:val="003B4E01"/>
    <w:rsid w:val="003B56A0"/>
    <w:rsid w:val="003C39B4"/>
    <w:rsid w:val="003D344B"/>
    <w:rsid w:val="003D7101"/>
    <w:rsid w:val="0040008C"/>
    <w:rsid w:val="004011C7"/>
    <w:rsid w:val="004022F5"/>
    <w:rsid w:val="00411ACC"/>
    <w:rsid w:val="00413927"/>
    <w:rsid w:val="00422A39"/>
    <w:rsid w:val="00426939"/>
    <w:rsid w:val="00436800"/>
    <w:rsid w:val="00453B87"/>
    <w:rsid w:val="00455529"/>
    <w:rsid w:val="00461EE3"/>
    <w:rsid w:val="004626E6"/>
    <w:rsid w:val="00463EE9"/>
    <w:rsid w:val="00467F7A"/>
    <w:rsid w:val="004A636F"/>
    <w:rsid w:val="004A73EC"/>
    <w:rsid w:val="004B27A9"/>
    <w:rsid w:val="004B309E"/>
    <w:rsid w:val="004B7459"/>
    <w:rsid w:val="004C2657"/>
    <w:rsid w:val="004E4FAD"/>
    <w:rsid w:val="004E67AC"/>
    <w:rsid w:val="004F2808"/>
    <w:rsid w:val="004F356F"/>
    <w:rsid w:val="004F3A10"/>
    <w:rsid w:val="004F7D9E"/>
    <w:rsid w:val="00507768"/>
    <w:rsid w:val="00510C43"/>
    <w:rsid w:val="0052182C"/>
    <w:rsid w:val="0052624F"/>
    <w:rsid w:val="00533566"/>
    <w:rsid w:val="00533B69"/>
    <w:rsid w:val="00536486"/>
    <w:rsid w:val="0054647A"/>
    <w:rsid w:val="00551675"/>
    <w:rsid w:val="00553AB1"/>
    <w:rsid w:val="00554626"/>
    <w:rsid w:val="005641A3"/>
    <w:rsid w:val="00567265"/>
    <w:rsid w:val="005756FD"/>
    <w:rsid w:val="00577CCF"/>
    <w:rsid w:val="005808FD"/>
    <w:rsid w:val="00582B3E"/>
    <w:rsid w:val="00591D91"/>
    <w:rsid w:val="00595A93"/>
    <w:rsid w:val="005961C1"/>
    <w:rsid w:val="005A0E12"/>
    <w:rsid w:val="005A3C4C"/>
    <w:rsid w:val="005A5C54"/>
    <w:rsid w:val="005A758F"/>
    <w:rsid w:val="005A7FD0"/>
    <w:rsid w:val="005C6E46"/>
    <w:rsid w:val="005C7688"/>
    <w:rsid w:val="005D3B11"/>
    <w:rsid w:val="005E5EE7"/>
    <w:rsid w:val="005F11C3"/>
    <w:rsid w:val="005F1888"/>
    <w:rsid w:val="005F1EF5"/>
    <w:rsid w:val="005F3E1E"/>
    <w:rsid w:val="00602805"/>
    <w:rsid w:val="00610A4E"/>
    <w:rsid w:val="00615741"/>
    <w:rsid w:val="0061778B"/>
    <w:rsid w:val="00624CCE"/>
    <w:rsid w:val="0062656E"/>
    <w:rsid w:val="00632F81"/>
    <w:rsid w:val="006347F5"/>
    <w:rsid w:val="006427A0"/>
    <w:rsid w:val="00643BC3"/>
    <w:rsid w:val="00652D8E"/>
    <w:rsid w:val="00654F4C"/>
    <w:rsid w:val="00660BF3"/>
    <w:rsid w:val="006615DA"/>
    <w:rsid w:val="006626CE"/>
    <w:rsid w:val="006724AF"/>
    <w:rsid w:val="006773EC"/>
    <w:rsid w:val="006806E3"/>
    <w:rsid w:val="00694066"/>
    <w:rsid w:val="006A555B"/>
    <w:rsid w:val="006B185C"/>
    <w:rsid w:val="006B560E"/>
    <w:rsid w:val="006B669D"/>
    <w:rsid w:val="006C5693"/>
    <w:rsid w:val="006C67EB"/>
    <w:rsid w:val="006C6E1F"/>
    <w:rsid w:val="006C7222"/>
    <w:rsid w:val="006C7AC5"/>
    <w:rsid w:val="006E1C56"/>
    <w:rsid w:val="006E3F69"/>
    <w:rsid w:val="006E74AF"/>
    <w:rsid w:val="006F55BF"/>
    <w:rsid w:val="006F570B"/>
    <w:rsid w:val="007037DB"/>
    <w:rsid w:val="0071175D"/>
    <w:rsid w:val="007215A8"/>
    <w:rsid w:val="007240E0"/>
    <w:rsid w:val="007307F2"/>
    <w:rsid w:val="00730A6D"/>
    <w:rsid w:val="0074743C"/>
    <w:rsid w:val="00747AC7"/>
    <w:rsid w:val="00757C52"/>
    <w:rsid w:val="00765DD1"/>
    <w:rsid w:val="007728B4"/>
    <w:rsid w:val="00774CB4"/>
    <w:rsid w:val="00783662"/>
    <w:rsid w:val="00786162"/>
    <w:rsid w:val="007916AE"/>
    <w:rsid w:val="00791726"/>
    <w:rsid w:val="00791A2D"/>
    <w:rsid w:val="007925FD"/>
    <w:rsid w:val="00792B7B"/>
    <w:rsid w:val="00794D3F"/>
    <w:rsid w:val="007A1A05"/>
    <w:rsid w:val="007A497F"/>
    <w:rsid w:val="007A75AC"/>
    <w:rsid w:val="007B0A14"/>
    <w:rsid w:val="007B1715"/>
    <w:rsid w:val="007B18BB"/>
    <w:rsid w:val="007B43B5"/>
    <w:rsid w:val="007B5D0B"/>
    <w:rsid w:val="007B74C2"/>
    <w:rsid w:val="007C44DB"/>
    <w:rsid w:val="007E6BA1"/>
    <w:rsid w:val="007F071C"/>
    <w:rsid w:val="007F0E4D"/>
    <w:rsid w:val="007F4820"/>
    <w:rsid w:val="008019B0"/>
    <w:rsid w:val="00801FBE"/>
    <w:rsid w:val="00831277"/>
    <w:rsid w:val="00831DB8"/>
    <w:rsid w:val="0083200D"/>
    <w:rsid w:val="00833E73"/>
    <w:rsid w:val="008376E3"/>
    <w:rsid w:val="00841310"/>
    <w:rsid w:val="008414B4"/>
    <w:rsid w:val="008432DA"/>
    <w:rsid w:val="008435D0"/>
    <w:rsid w:val="00850BDD"/>
    <w:rsid w:val="00852DF7"/>
    <w:rsid w:val="00857D1B"/>
    <w:rsid w:val="00860562"/>
    <w:rsid w:val="00861E45"/>
    <w:rsid w:val="00866503"/>
    <w:rsid w:val="00867CFA"/>
    <w:rsid w:val="0087069C"/>
    <w:rsid w:val="008710C8"/>
    <w:rsid w:val="008753F1"/>
    <w:rsid w:val="00885DEA"/>
    <w:rsid w:val="00887C67"/>
    <w:rsid w:val="00890645"/>
    <w:rsid w:val="00892C2C"/>
    <w:rsid w:val="008A3F02"/>
    <w:rsid w:val="008A41CD"/>
    <w:rsid w:val="008A4415"/>
    <w:rsid w:val="008B5058"/>
    <w:rsid w:val="008B6C89"/>
    <w:rsid w:val="008C2AC7"/>
    <w:rsid w:val="008C31EA"/>
    <w:rsid w:val="008E3775"/>
    <w:rsid w:val="00917913"/>
    <w:rsid w:val="009247A2"/>
    <w:rsid w:val="009311BA"/>
    <w:rsid w:val="00934587"/>
    <w:rsid w:val="00934D5F"/>
    <w:rsid w:val="00935724"/>
    <w:rsid w:val="00943F52"/>
    <w:rsid w:val="00954EBE"/>
    <w:rsid w:val="00981CB1"/>
    <w:rsid w:val="009821A7"/>
    <w:rsid w:val="00982BB0"/>
    <w:rsid w:val="00984AEF"/>
    <w:rsid w:val="00985A5B"/>
    <w:rsid w:val="00992BDA"/>
    <w:rsid w:val="009A088C"/>
    <w:rsid w:val="009A2E84"/>
    <w:rsid w:val="009A7F7E"/>
    <w:rsid w:val="009B63DC"/>
    <w:rsid w:val="009C3969"/>
    <w:rsid w:val="009D5BF4"/>
    <w:rsid w:val="009E1346"/>
    <w:rsid w:val="009E61B3"/>
    <w:rsid w:val="009F06C6"/>
    <w:rsid w:val="009F3135"/>
    <w:rsid w:val="00A03149"/>
    <w:rsid w:val="00A044E4"/>
    <w:rsid w:val="00A06AF9"/>
    <w:rsid w:val="00A06F74"/>
    <w:rsid w:val="00A10975"/>
    <w:rsid w:val="00A17DE0"/>
    <w:rsid w:val="00A2089D"/>
    <w:rsid w:val="00A227D9"/>
    <w:rsid w:val="00A32FC2"/>
    <w:rsid w:val="00A339A0"/>
    <w:rsid w:val="00A35164"/>
    <w:rsid w:val="00A35E75"/>
    <w:rsid w:val="00A5271A"/>
    <w:rsid w:val="00A63BFF"/>
    <w:rsid w:val="00A72337"/>
    <w:rsid w:val="00A938E8"/>
    <w:rsid w:val="00A951A7"/>
    <w:rsid w:val="00AB3D69"/>
    <w:rsid w:val="00AC3725"/>
    <w:rsid w:val="00AD72EB"/>
    <w:rsid w:val="00AF4BA6"/>
    <w:rsid w:val="00AF5442"/>
    <w:rsid w:val="00AF7294"/>
    <w:rsid w:val="00B03952"/>
    <w:rsid w:val="00B071CB"/>
    <w:rsid w:val="00B13488"/>
    <w:rsid w:val="00B166AE"/>
    <w:rsid w:val="00B252FB"/>
    <w:rsid w:val="00B26B97"/>
    <w:rsid w:val="00B329F4"/>
    <w:rsid w:val="00B45663"/>
    <w:rsid w:val="00B45A65"/>
    <w:rsid w:val="00B563EB"/>
    <w:rsid w:val="00B6121E"/>
    <w:rsid w:val="00B65E5D"/>
    <w:rsid w:val="00B75DBD"/>
    <w:rsid w:val="00B76E3A"/>
    <w:rsid w:val="00B802CE"/>
    <w:rsid w:val="00B81FF4"/>
    <w:rsid w:val="00B852F8"/>
    <w:rsid w:val="00B869B9"/>
    <w:rsid w:val="00B879D3"/>
    <w:rsid w:val="00B9512A"/>
    <w:rsid w:val="00BA42BC"/>
    <w:rsid w:val="00BB2D89"/>
    <w:rsid w:val="00BB4895"/>
    <w:rsid w:val="00BC3BA4"/>
    <w:rsid w:val="00BC4229"/>
    <w:rsid w:val="00BC4DCC"/>
    <w:rsid w:val="00BC5ADF"/>
    <w:rsid w:val="00BE0E05"/>
    <w:rsid w:val="00BE149D"/>
    <w:rsid w:val="00BE2CCF"/>
    <w:rsid w:val="00BF0E7D"/>
    <w:rsid w:val="00C025A1"/>
    <w:rsid w:val="00C06EB4"/>
    <w:rsid w:val="00C1021D"/>
    <w:rsid w:val="00C1490E"/>
    <w:rsid w:val="00C17BB0"/>
    <w:rsid w:val="00C24110"/>
    <w:rsid w:val="00C2517C"/>
    <w:rsid w:val="00C46BAD"/>
    <w:rsid w:val="00C56034"/>
    <w:rsid w:val="00C60534"/>
    <w:rsid w:val="00C62B4C"/>
    <w:rsid w:val="00C67D03"/>
    <w:rsid w:val="00C71EF2"/>
    <w:rsid w:val="00C72565"/>
    <w:rsid w:val="00C75447"/>
    <w:rsid w:val="00C778EE"/>
    <w:rsid w:val="00CA22B0"/>
    <w:rsid w:val="00CB28B2"/>
    <w:rsid w:val="00CD3788"/>
    <w:rsid w:val="00CD6EB3"/>
    <w:rsid w:val="00CD7F34"/>
    <w:rsid w:val="00CE059E"/>
    <w:rsid w:val="00CE0DAD"/>
    <w:rsid w:val="00CE5468"/>
    <w:rsid w:val="00CF6C5F"/>
    <w:rsid w:val="00D02C3E"/>
    <w:rsid w:val="00D107E5"/>
    <w:rsid w:val="00D1642A"/>
    <w:rsid w:val="00D1642C"/>
    <w:rsid w:val="00D16FE8"/>
    <w:rsid w:val="00D2764F"/>
    <w:rsid w:val="00D35BE3"/>
    <w:rsid w:val="00D36409"/>
    <w:rsid w:val="00D52A20"/>
    <w:rsid w:val="00D5617C"/>
    <w:rsid w:val="00D708F5"/>
    <w:rsid w:val="00D91A95"/>
    <w:rsid w:val="00D91ABC"/>
    <w:rsid w:val="00D928A5"/>
    <w:rsid w:val="00D92E0E"/>
    <w:rsid w:val="00D941BD"/>
    <w:rsid w:val="00D95097"/>
    <w:rsid w:val="00DA0FA8"/>
    <w:rsid w:val="00DA1053"/>
    <w:rsid w:val="00DB2223"/>
    <w:rsid w:val="00DC187F"/>
    <w:rsid w:val="00DC287C"/>
    <w:rsid w:val="00DC788B"/>
    <w:rsid w:val="00DE7BDD"/>
    <w:rsid w:val="00E042EB"/>
    <w:rsid w:val="00E05516"/>
    <w:rsid w:val="00E067C4"/>
    <w:rsid w:val="00E12A12"/>
    <w:rsid w:val="00E4152E"/>
    <w:rsid w:val="00E47C60"/>
    <w:rsid w:val="00E57F51"/>
    <w:rsid w:val="00E83B2D"/>
    <w:rsid w:val="00E85463"/>
    <w:rsid w:val="00E866B5"/>
    <w:rsid w:val="00E910BC"/>
    <w:rsid w:val="00E97738"/>
    <w:rsid w:val="00EB2892"/>
    <w:rsid w:val="00EB525E"/>
    <w:rsid w:val="00EB6205"/>
    <w:rsid w:val="00ED123E"/>
    <w:rsid w:val="00ED2403"/>
    <w:rsid w:val="00ED668F"/>
    <w:rsid w:val="00EE5096"/>
    <w:rsid w:val="00EE74DD"/>
    <w:rsid w:val="00EF1A88"/>
    <w:rsid w:val="00EF227F"/>
    <w:rsid w:val="00EF379A"/>
    <w:rsid w:val="00F01CC1"/>
    <w:rsid w:val="00F020C7"/>
    <w:rsid w:val="00F11C87"/>
    <w:rsid w:val="00F1310C"/>
    <w:rsid w:val="00F25AFA"/>
    <w:rsid w:val="00F31947"/>
    <w:rsid w:val="00F375C1"/>
    <w:rsid w:val="00F41102"/>
    <w:rsid w:val="00F42290"/>
    <w:rsid w:val="00F42EC6"/>
    <w:rsid w:val="00F446A4"/>
    <w:rsid w:val="00F50AD7"/>
    <w:rsid w:val="00F51C68"/>
    <w:rsid w:val="00F6008D"/>
    <w:rsid w:val="00F6545E"/>
    <w:rsid w:val="00F7279D"/>
    <w:rsid w:val="00F8133A"/>
    <w:rsid w:val="00F95578"/>
    <w:rsid w:val="00FA2F87"/>
    <w:rsid w:val="00FB0F71"/>
    <w:rsid w:val="00FB1A7C"/>
    <w:rsid w:val="00FB4B57"/>
    <w:rsid w:val="00FB55FE"/>
    <w:rsid w:val="00FC5D8E"/>
    <w:rsid w:val="00FD4122"/>
    <w:rsid w:val="00FD4A71"/>
    <w:rsid w:val="00FE1967"/>
    <w:rsid w:val="00FE3C9A"/>
    <w:rsid w:val="00FE50AF"/>
    <w:rsid w:val="204F837D"/>
    <w:rsid w:val="248A62C9"/>
    <w:rsid w:val="335C5A34"/>
    <w:rsid w:val="45893BF5"/>
    <w:rsid w:val="6C313242"/>
    <w:rsid w:val="75FC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25D66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11"/>
    <w:pPr>
      <w:ind w:left="425"/>
    </w:pPr>
    <w:rPr>
      <w:lang w:val="nb-NO" w:eastAsia="en-US"/>
    </w:rPr>
  </w:style>
  <w:style w:type="paragraph" w:styleId="Heading1">
    <w:name w:val="heading 1"/>
    <w:basedOn w:val="Normal"/>
    <w:next w:val="Normal"/>
    <w:link w:val="Heading1Char"/>
    <w:qFormat/>
    <w:rsid w:val="000550DA"/>
    <w:pPr>
      <w:keepNext/>
      <w:spacing w:before="240" w:after="60"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50DA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595959"/>
      <w:szCs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0550DA"/>
    <w:pPr>
      <w:outlineLvl w:val="2"/>
    </w:pPr>
    <w:rPr>
      <w:bCs w:val="0"/>
      <w:color w:val="262626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F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F79"/>
  </w:style>
  <w:style w:type="paragraph" w:styleId="Footer">
    <w:name w:val="footer"/>
    <w:basedOn w:val="Normal"/>
    <w:link w:val="FooterChar"/>
    <w:uiPriority w:val="99"/>
    <w:unhideWhenUsed/>
    <w:rsid w:val="00032F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F79"/>
  </w:style>
  <w:style w:type="paragraph" w:styleId="BalloonText">
    <w:name w:val="Balloon Text"/>
    <w:basedOn w:val="Normal"/>
    <w:link w:val="BalloonTextChar"/>
    <w:uiPriority w:val="99"/>
    <w:semiHidden/>
    <w:unhideWhenUsed/>
    <w:rsid w:val="0003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F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550DA"/>
    <w:rPr>
      <w:rFonts w:ascii="Arial" w:eastAsia="Times New Roman" w:hAnsi="Arial"/>
      <w:b/>
      <w:bCs/>
      <w:color w:val="000000"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550DA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styleId="Hyperlink">
    <w:name w:val="Hyperlink"/>
    <w:uiPriority w:val="99"/>
    <w:unhideWhenUsed/>
    <w:rsid w:val="00643BC3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0550DA"/>
    <w:rPr>
      <w:rFonts w:ascii="Arial" w:eastAsia="Times New Roman" w:hAnsi="Arial"/>
      <w:b/>
      <w:color w:val="262626"/>
      <w:kern w:val="32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4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b-NO"/>
    </w:rPr>
  </w:style>
  <w:style w:type="character" w:customStyle="1" w:styleId="HTMLPreformattedChar">
    <w:name w:val="HTML Preformatted Char"/>
    <w:link w:val="HTMLPreformatted"/>
    <w:uiPriority w:val="99"/>
    <w:semiHidden/>
    <w:rsid w:val="00E042EB"/>
    <w:rPr>
      <w:rFonts w:ascii="Courier New" w:eastAsia="Times New Roman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0B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60BF3"/>
    <w:rPr>
      <w:rFonts w:ascii="Tahoma" w:hAnsi="Tahoma" w:cs="Tahoma"/>
      <w:bCs/>
      <w:iCs/>
      <w:sz w:val="16"/>
      <w:szCs w:val="16"/>
      <w:lang w:eastAsia="en-US"/>
    </w:rPr>
  </w:style>
  <w:style w:type="paragraph" w:styleId="BlockText">
    <w:name w:val="Block Text"/>
    <w:basedOn w:val="Normal"/>
    <w:rsid w:val="009A2E84"/>
    <w:pPr>
      <w:spacing w:after="120"/>
      <w:ind w:left="1440" w:right="1440"/>
    </w:pPr>
  </w:style>
  <w:style w:type="table" w:styleId="TableGrid">
    <w:name w:val="Table Grid"/>
    <w:basedOn w:val="TableNormal"/>
    <w:uiPriority w:val="59"/>
    <w:rsid w:val="00BC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314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149"/>
    <w:rPr>
      <w:lang w:val="nb-N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31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67C4"/>
    <w:pPr>
      <w:ind w:left="720"/>
      <w:contextualSpacing/>
    </w:pPr>
  </w:style>
  <w:style w:type="character" w:customStyle="1" w:styleId="Stil8pkt">
    <w:name w:val="Stil 8 pkt"/>
    <w:basedOn w:val="DefaultParagraphFont"/>
    <w:rsid w:val="00C71EF2"/>
    <w:rPr>
      <w:noProof w:val="0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2DA632-AF76-4CEC-A3CF-D68A80185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516D2-A965-4B35-923A-595DD1FBC9E2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604b7451-874c-42d2-9b73-4006e5268895}" enabled="1" method="Privileged" siteId="{d87c80fa-0b2e-408b-bd54-870a4e134b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2025-09-26T14:19:00Z</dcterms:created>
  <dcterms:modified xsi:type="dcterms:W3CDTF">2025-09-26T14:19:00Z</dcterms:modified>
</cp:coreProperties>
</file>