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B2FCF" w14:textId="77777777" w:rsidR="00410B6B" w:rsidRPr="00AC7B0E" w:rsidRDefault="00410B6B" w:rsidP="00410B6B">
      <w:pPr>
        <w:tabs>
          <w:tab w:val="center" w:pos="4819"/>
        </w:tabs>
        <w:rPr>
          <w:rFonts w:ascii="Verdana" w:hAnsi="Verdana"/>
          <w:sz w:val="16"/>
          <w:szCs w:val="22"/>
        </w:rPr>
      </w:pPr>
    </w:p>
    <w:p w14:paraId="116623CB" w14:textId="77777777" w:rsidR="00410B6B" w:rsidRPr="00AC7B0E" w:rsidRDefault="00410B6B" w:rsidP="00410B6B">
      <w:pPr>
        <w:rPr>
          <w:rFonts w:ascii="Verdana" w:hAnsi="Verdana"/>
          <w:sz w:val="16"/>
          <w:szCs w:val="22"/>
        </w:rPr>
      </w:pPr>
    </w:p>
    <w:p w14:paraId="1677E583" w14:textId="77777777" w:rsidR="00410B6B" w:rsidRPr="00AC7B0E" w:rsidRDefault="00410B6B" w:rsidP="00410B6B">
      <w:pPr>
        <w:rPr>
          <w:rFonts w:ascii="Verdana" w:hAnsi="Verdana"/>
          <w:sz w:val="16"/>
          <w:szCs w:val="22"/>
        </w:rPr>
      </w:pPr>
    </w:p>
    <w:p w14:paraId="10AC8000" w14:textId="77777777" w:rsidR="00410B6B" w:rsidRPr="00AC7B0E" w:rsidRDefault="00410B6B" w:rsidP="00410B6B">
      <w:pPr>
        <w:rPr>
          <w:rFonts w:ascii="Verdana" w:hAnsi="Verdana"/>
          <w:sz w:val="16"/>
          <w:szCs w:val="22"/>
        </w:rPr>
      </w:pPr>
    </w:p>
    <w:p w14:paraId="7D701876" w14:textId="77777777" w:rsidR="00873AE6" w:rsidRDefault="00873AE6" w:rsidP="00873AE6">
      <w:pPr>
        <w:rPr>
          <w:rFonts w:ascii="Calibri" w:hAnsi="Calibri"/>
          <w:b/>
          <w:sz w:val="22"/>
          <w:szCs w:val="22"/>
          <w:lang w:val="en-US" w:eastAsia="nb-NO"/>
        </w:rPr>
      </w:pPr>
      <w:r>
        <w:rPr>
          <w:rFonts w:ascii="Calibri" w:hAnsi="Calibri"/>
          <w:b/>
          <w:sz w:val="22"/>
          <w:szCs w:val="22"/>
          <w:lang w:val="en-US"/>
        </w:rPr>
        <w:t>Information related to the control of the redemption price in a compulsory acquisition of shares following a voluntary offer</w:t>
      </w:r>
    </w:p>
    <w:p w14:paraId="50675948" w14:textId="77777777" w:rsidR="00873AE6" w:rsidRDefault="00873AE6" w:rsidP="00873AE6">
      <w:pPr>
        <w:rPr>
          <w:rFonts w:ascii="Calibri" w:hAnsi="Calibri"/>
          <w:b/>
          <w:i/>
          <w:sz w:val="22"/>
          <w:szCs w:val="22"/>
          <w:lang w:val="en-US"/>
        </w:rPr>
      </w:pPr>
    </w:p>
    <w:p w14:paraId="27D90715" w14:textId="77777777" w:rsidR="00873AE6" w:rsidRDefault="00873AE6" w:rsidP="00873AE6">
      <w:pPr>
        <w:rPr>
          <w:rFonts w:ascii="Calibri" w:hAnsi="Calibri"/>
          <w:i/>
          <w:sz w:val="22"/>
          <w:szCs w:val="22"/>
          <w:lang w:val="en-US"/>
        </w:rPr>
      </w:pPr>
      <w:r>
        <w:rPr>
          <w:rFonts w:ascii="Calibri" w:hAnsi="Calibri"/>
          <w:i/>
          <w:sz w:val="22"/>
          <w:szCs w:val="22"/>
          <w:lang w:val="en-US"/>
        </w:rPr>
        <w:t xml:space="preserve">According to the Norwegian Securities Trading Act section 6-22 sub-section (3) an offeror who, after making a voluntary bid, has acquired more than nine tenths of the voting shares of the target company, may decide to initiate a compulsory acquisition of the remaining shares without a prior mandatory bid having been made under certain conditions. One of the conditions would be that the </w:t>
      </w:r>
      <w:proofErr w:type="gramStart"/>
      <w:r>
        <w:rPr>
          <w:rFonts w:ascii="Calibri" w:hAnsi="Calibri"/>
          <w:i/>
          <w:sz w:val="22"/>
          <w:szCs w:val="22"/>
          <w:lang w:val="en-US"/>
        </w:rPr>
        <w:t>redemption price</w:t>
      </w:r>
      <w:proofErr w:type="gramEnd"/>
      <w:r>
        <w:rPr>
          <w:rFonts w:ascii="Calibri" w:hAnsi="Calibri"/>
          <w:i/>
          <w:sz w:val="22"/>
          <w:szCs w:val="22"/>
          <w:lang w:val="en-US"/>
        </w:rPr>
        <w:t xml:space="preserve"> in the compulsory acquisition corresponds at least to the lowest offer price that would have resulted from a mandatory offer.</w:t>
      </w:r>
      <w:r>
        <w:rPr>
          <w:rFonts w:ascii="Calibri" w:hAnsi="Calibri"/>
          <w:sz w:val="22"/>
          <w:szCs w:val="22"/>
          <w:lang w:val="en-US"/>
        </w:rPr>
        <w:t xml:space="preserve"> </w:t>
      </w:r>
      <w:r>
        <w:rPr>
          <w:rFonts w:ascii="Calibri" w:hAnsi="Calibri"/>
          <w:i/>
          <w:sz w:val="22"/>
          <w:szCs w:val="22"/>
          <w:lang w:val="en-US"/>
        </w:rPr>
        <w:t xml:space="preserve">Pursuant to the Securities Trading Act Section 6-10 the offer price in a mandatory offer shall be at least as high as the highest payment the offeror has made or agreed in the period six months prior to the point at which the mandatory bid obligation was triggered. </w:t>
      </w:r>
    </w:p>
    <w:p w14:paraId="4BF187FF" w14:textId="77777777" w:rsidR="00873AE6" w:rsidRDefault="00873AE6" w:rsidP="00873AE6">
      <w:pPr>
        <w:rPr>
          <w:rFonts w:ascii="Calibri" w:hAnsi="Calibri"/>
          <w:i/>
          <w:sz w:val="22"/>
          <w:szCs w:val="22"/>
          <w:lang w:val="en-US"/>
        </w:rPr>
      </w:pPr>
    </w:p>
    <w:p w14:paraId="0BFB1389" w14:textId="77777777" w:rsidR="00873AE6" w:rsidRDefault="00873AE6" w:rsidP="00873AE6">
      <w:pPr>
        <w:rPr>
          <w:rFonts w:ascii="Calibri" w:hAnsi="Calibri"/>
          <w:i/>
          <w:sz w:val="22"/>
          <w:szCs w:val="22"/>
          <w:lang w:val="en-GB"/>
        </w:rPr>
      </w:pPr>
      <w:r>
        <w:rPr>
          <w:rFonts w:ascii="Calibri" w:hAnsi="Calibri"/>
          <w:i/>
          <w:sz w:val="22"/>
          <w:szCs w:val="22"/>
          <w:lang w:val="en-GB"/>
        </w:rPr>
        <w:t xml:space="preserve">The mandatory bid obligation is triggered when the shareholder through acquisition of shares crosses a mandatory bid threshold. With respect to voluntary offers, the relevant point in time is usually the time at which the offeror became the owner of the shares acquired through the voluntary offer. </w:t>
      </w:r>
    </w:p>
    <w:p w14:paraId="3A2936B4" w14:textId="77777777" w:rsidR="00873AE6" w:rsidRDefault="00873AE6" w:rsidP="00873AE6">
      <w:pPr>
        <w:rPr>
          <w:rFonts w:ascii="Calibri" w:hAnsi="Calibri"/>
          <w:i/>
          <w:sz w:val="22"/>
          <w:szCs w:val="22"/>
          <w:lang w:val="en-GB"/>
        </w:rPr>
      </w:pPr>
    </w:p>
    <w:p w14:paraId="58F44464" w14:textId="77777777" w:rsidR="00442625" w:rsidRDefault="00873AE6" w:rsidP="00442625">
      <w:pPr>
        <w:rPr>
          <w:rFonts w:ascii="Calibri" w:hAnsi="Calibri"/>
          <w:sz w:val="22"/>
          <w:szCs w:val="22"/>
          <w:lang w:val="en-US" w:eastAsia="nb-NO"/>
        </w:rPr>
      </w:pPr>
      <w:r>
        <w:rPr>
          <w:rFonts w:ascii="Calibri" w:hAnsi="Calibri"/>
          <w:i/>
          <w:sz w:val="22"/>
          <w:szCs w:val="22"/>
          <w:lang w:val="en-US"/>
        </w:rPr>
        <w:t xml:space="preserve">The takeover supervisory authority will control whether the conditions for compulsory acquisition without prior mandatory offer are fulfilled. In this connection, the offeror must present all </w:t>
      </w:r>
      <w:proofErr w:type="gramStart"/>
      <w:r>
        <w:rPr>
          <w:rFonts w:ascii="Calibri" w:hAnsi="Calibri"/>
          <w:i/>
          <w:sz w:val="22"/>
          <w:szCs w:val="22"/>
          <w:lang w:val="en-US"/>
        </w:rPr>
        <w:t>information being</w:t>
      </w:r>
      <w:proofErr w:type="gramEnd"/>
      <w:r>
        <w:rPr>
          <w:rFonts w:ascii="Calibri" w:hAnsi="Calibri"/>
          <w:i/>
          <w:sz w:val="22"/>
          <w:szCs w:val="22"/>
          <w:lang w:val="en-US"/>
        </w:rPr>
        <w:t xml:space="preserve"> relevant for the determination of the minimum redemption price. In particular, the following information must be provided:</w:t>
      </w:r>
    </w:p>
    <w:p w14:paraId="2DF0A6F1" w14:textId="77777777" w:rsidR="00442625" w:rsidRDefault="00442625" w:rsidP="00442625">
      <w:pPr>
        <w:rPr>
          <w:rFonts w:ascii="Calibri" w:hAnsi="Calibri"/>
          <w:i/>
          <w:sz w:val="22"/>
          <w:szCs w:val="22"/>
          <w:lang w:val="en-US"/>
        </w:rPr>
      </w:pPr>
      <w:r>
        <w:rPr>
          <w:rFonts w:ascii="Calibri" w:hAnsi="Calibri"/>
          <w:i/>
          <w:sz w:val="22"/>
          <w:szCs w:val="22"/>
          <w:lang w:val="en-US"/>
        </w:rPr>
        <w:t xml:space="preserve"> </w:t>
      </w:r>
    </w:p>
    <w:p w14:paraId="044133A3" w14:textId="77777777" w:rsidR="00442625" w:rsidRDefault="00442625" w:rsidP="00442625">
      <w:pPr>
        <w:pStyle w:val="BodyText"/>
        <w:numPr>
          <w:ilvl w:val="0"/>
          <w:numId w:val="20"/>
        </w:numPr>
        <w:spacing w:after="240" w:line="240" w:lineRule="auto"/>
        <w:rPr>
          <w:rFonts w:ascii="Calibri" w:hAnsi="Calibri"/>
          <w:b/>
          <w:sz w:val="22"/>
          <w:szCs w:val="22"/>
          <w:lang w:val="en-US"/>
        </w:rPr>
      </w:pPr>
      <w:r>
        <w:rPr>
          <w:rFonts w:ascii="Calibri" w:hAnsi="Calibri"/>
          <w:b/>
          <w:sz w:val="22"/>
          <w:szCs w:val="22"/>
        </w:rPr>
        <w:t xml:space="preserve">List </w:t>
      </w:r>
      <w:proofErr w:type="spellStart"/>
      <w:r>
        <w:rPr>
          <w:rFonts w:ascii="Calibri" w:hAnsi="Calibri"/>
          <w:b/>
          <w:sz w:val="22"/>
          <w:szCs w:val="22"/>
        </w:rPr>
        <w:t>of</w:t>
      </w:r>
      <w:proofErr w:type="spellEnd"/>
      <w:r>
        <w:rPr>
          <w:rFonts w:ascii="Calibri" w:hAnsi="Calibri"/>
          <w:b/>
          <w:sz w:val="22"/>
          <w:szCs w:val="22"/>
        </w:rPr>
        <w:t xml:space="preserve"> </w:t>
      </w:r>
      <w:proofErr w:type="spellStart"/>
      <w:r>
        <w:rPr>
          <w:rFonts w:ascii="Calibri" w:hAnsi="Calibri"/>
          <w:b/>
          <w:sz w:val="22"/>
          <w:szCs w:val="22"/>
        </w:rPr>
        <w:t>transactions</w:t>
      </w:r>
      <w:proofErr w:type="spellEnd"/>
    </w:p>
    <w:p w14:paraId="54669DA6" w14:textId="77777777" w:rsidR="00442625" w:rsidRDefault="00442625" w:rsidP="00442625">
      <w:pPr>
        <w:pStyle w:val="BodyText"/>
        <w:spacing w:line="240" w:lineRule="auto"/>
        <w:rPr>
          <w:rFonts w:ascii="Calibri" w:hAnsi="Calibri"/>
          <w:sz w:val="22"/>
          <w:szCs w:val="22"/>
          <w:lang w:val="en-GB"/>
        </w:rPr>
      </w:pPr>
      <w:r>
        <w:rPr>
          <w:rFonts w:ascii="Calibri" w:hAnsi="Calibri"/>
          <w:sz w:val="22"/>
          <w:szCs w:val="22"/>
          <w:lang w:val="en-GB"/>
        </w:rPr>
        <w:t>Please provide a list showing all transactions which the offeror has reached agreement for, or made payments under, in the relevant share during the 6 months prior to triggering of the mandatory bid obligation. The price applicable to each transaction must appear in the list. Please also provide a corresponding list of transactions made after the point at which the offer obligation was triggered.</w:t>
      </w:r>
    </w:p>
    <w:p w14:paraId="7FBAD44C" w14:textId="77777777" w:rsidR="00442625" w:rsidRDefault="00442625" w:rsidP="00442625">
      <w:pPr>
        <w:pStyle w:val="BodyText"/>
        <w:spacing w:line="240" w:lineRule="auto"/>
        <w:rPr>
          <w:rFonts w:ascii="Calibri" w:hAnsi="Calibri"/>
          <w:b/>
          <w:i/>
          <w:sz w:val="22"/>
          <w:szCs w:val="22"/>
          <w:lang w:val="en-GB"/>
        </w:rPr>
      </w:pPr>
      <w:r>
        <w:rPr>
          <w:rFonts w:ascii="Calibri" w:hAnsi="Calibri"/>
          <w:i/>
          <w:sz w:val="22"/>
          <w:szCs w:val="22"/>
          <w:lang w:val="en-GB"/>
        </w:rPr>
        <w:t xml:space="preserve">The calculation of the 6-month period must be based on the principle for calculation of time-limits stipulated in the Norwegian Law of the Courts (Courts of Justice Act) Section 148, sub-section (2). The mandatory bid obligation is triggered when the shareholder through acquisition of shares crosses a mandatory bid threshold.  </w:t>
      </w:r>
    </w:p>
    <w:p w14:paraId="3D6F7680" w14:textId="77777777" w:rsidR="00442625" w:rsidRDefault="00442625" w:rsidP="00442625">
      <w:pPr>
        <w:pStyle w:val="BodyText"/>
        <w:numPr>
          <w:ilvl w:val="0"/>
          <w:numId w:val="20"/>
        </w:numPr>
        <w:spacing w:after="240" w:line="240" w:lineRule="auto"/>
        <w:rPr>
          <w:rFonts w:ascii="Calibri" w:hAnsi="Calibri"/>
          <w:b/>
          <w:sz w:val="22"/>
          <w:szCs w:val="22"/>
          <w:lang w:val="en-GB"/>
        </w:rPr>
      </w:pPr>
      <w:r>
        <w:rPr>
          <w:rFonts w:ascii="Calibri" w:hAnsi="Calibri"/>
          <w:b/>
          <w:sz w:val="22"/>
          <w:szCs w:val="22"/>
          <w:lang w:val="en-GB"/>
        </w:rPr>
        <w:t xml:space="preserve">Additional rights granted to the seller </w:t>
      </w:r>
    </w:p>
    <w:p w14:paraId="7821CEF5" w14:textId="77777777" w:rsidR="00442625" w:rsidRDefault="00442625" w:rsidP="00442625">
      <w:pPr>
        <w:pStyle w:val="BodyText"/>
        <w:spacing w:line="240" w:lineRule="auto"/>
        <w:rPr>
          <w:rFonts w:ascii="Calibri" w:hAnsi="Calibri"/>
          <w:sz w:val="22"/>
          <w:szCs w:val="22"/>
          <w:lang w:val="en-GB"/>
        </w:rPr>
      </w:pPr>
      <w:r>
        <w:rPr>
          <w:rFonts w:ascii="Calibri" w:hAnsi="Calibri"/>
          <w:sz w:val="22"/>
          <w:szCs w:val="22"/>
          <w:lang w:val="en-GB"/>
        </w:rPr>
        <w:t>Has the offeror in connection with the purchases granted the seller(s) right(s) which may have an impact on the price under a mandatory offer, for instance conditional rights to any additional consideration? If this is the case, please provide a description of the relevant right(s).</w:t>
      </w:r>
    </w:p>
    <w:p w14:paraId="440D91A1" w14:textId="77777777" w:rsidR="00442625" w:rsidRDefault="00442625" w:rsidP="00442625">
      <w:pPr>
        <w:pStyle w:val="BodyText"/>
        <w:numPr>
          <w:ilvl w:val="0"/>
          <w:numId w:val="20"/>
        </w:numPr>
        <w:spacing w:after="240" w:line="240" w:lineRule="auto"/>
        <w:rPr>
          <w:rFonts w:ascii="Calibri" w:hAnsi="Calibri"/>
          <w:b/>
          <w:sz w:val="22"/>
          <w:szCs w:val="22"/>
          <w:lang w:val="en-GB"/>
        </w:rPr>
      </w:pPr>
      <w:r>
        <w:rPr>
          <w:rFonts w:ascii="Calibri" w:hAnsi="Calibri"/>
          <w:b/>
          <w:sz w:val="22"/>
          <w:szCs w:val="22"/>
          <w:lang w:val="en-GB"/>
        </w:rPr>
        <w:t>The time at which the offer obligation was triggered</w:t>
      </w:r>
    </w:p>
    <w:p w14:paraId="57989472" w14:textId="77777777" w:rsidR="00442625" w:rsidRDefault="00442625" w:rsidP="00442625">
      <w:pPr>
        <w:pStyle w:val="BodyText"/>
        <w:spacing w:line="240" w:lineRule="auto"/>
        <w:rPr>
          <w:rFonts w:ascii="Calibri" w:hAnsi="Calibri"/>
          <w:sz w:val="22"/>
          <w:szCs w:val="22"/>
          <w:lang w:val="en-GB"/>
        </w:rPr>
      </w:pPr>
      <w:r>
        <w:rPr>
          <w:rFonts w:ascii="Calibri" w:hAnsi="Calibri"/>
          <w:sz w:val="22"/>
          <w:szCs w:val="22"/>
          <w:lang w:val="en-GB"/>
        </w:rPr>
        <w:t xml:space="preserve">Please provide information on the time at which the mandatory offer obligation was triggered and the acquisition triggering the mandatory offer obligation, as well as the market price of the share at that point in time. </w:t>
      </w:r>
    </w:p>
    <w:p w14:paraId="1383B3C8" w14:textId="77777777" w:rsidR="00442625" w:rsidRDefault="00442625" w:rsidP="00442625">
      <w:pPr>
        <w:pStyle w:val="BodyText"/>
        <w:spacing w:line="240" w:lineRule="auto"/>
        <w:rPr>
          <w:rFonts w:ascii="Calibri" w:hAnsi="Calibri"/>
          <w:sz w:val="22"/>
          <w:szCs w:val="22"/>
          <w:lang w:val="en-GB"/>
        </w:rPr>
      </w:pPr>
      <w:r>
        <w:rPr>
          <w:rFonts w:ascii="Calibri" w:eastAsia="SimSun" w:hAnsi="Calibri"/>
          <w:sz w:val="22"/>
          <w:szCs w:val="22"/>
          <w:lang w:val="en-GB"/>
        </w:rPr>
        <w:br w:type="page"/>
      </w:r>
    </w:p>
    <w:p w14:paraId="3E94B561" w14:textId="77777777" w:rsidR="00442625" w:rsidRDefault="00442625" w:rsidP="00442625">
      <w:pPr>
        <w:pStyle w:val="BodyText"/>
        <w:numPr>
          <w:ilvl w:val="0"/>
          <w:numId w:val="20"/>
        </w:numPr>
        <w:spacing w:after="240" w:line="240" w:lineRule="auto"/>
        <w:rPr>
          <w:rFonts w:ascii="Calibri" w:hAnsi="Calibri"/>
          <w:b/>
          <w:sz w:val="22"/>
          <w:szCs w:val="22"/>
          <w:lang w:val="en-GB"/>
        </w:rPr>
      </w:pPr>
      <w:r>
        <w:rPr>
          <w:rFonts w:ascii="Calibri" w:hAnsi="Calibri"/>
          <w:b/>
          <w:sz w:val="22"/>
          <w:szCs w:val="22"/>
          <w:lang w:val="en-GB"/>
        </w:rPr>
        <w:lastRenderedPageBreak/>
        <w:t xml:space="preserve">Acquisitions through options and similar instruments    </w:t>
      </w:r>
    </w:p>
    <w:p w14:paraId="69FF2D24" w14:textId="77777777" w:rsidR="00442625" w:rsidRDefault="00442625" w:rsidP="00442625">
      <w:pPr>
        <w:pStyle w:val="BodyText"/>
        <w:spacing w:line="240" w:lineRule="auto"/>
        <w:rPr>
          <w:rFonts w:ascii="Calibri" w:hAnsi="Calibri"/>
          <w:sz w:val="22"/>
          <w:szCs w:val="22"/>
          <w:lang w:val="en-GB"/>
        </w:rPr>
      </w:pPr>
      <w:r>
        <w:rPr>
          <w:rFonts w:ascii="Calibri" w:hAnsi="Calibri"/>
          <w:sz w:val="22"/>
          <w:szCs w:val="22"/>
          <w:lang w:val="en-GB"/>
        </w:rPr>
        <w:t>Has the offeror acquired shares by exercise of options, futures or similar instruments? If this is the case, please provide a description of the terms.</w:t>
      </w:r>
    </w:p>
    <w:p w14:paraId="7D73B549" w14:textId="77777777" w:rsidR="00442625" w:rsidRDefault="00442625" w:rsidP="00442625">
      <w:pPr>
        <w:pStyle w:val="BodyText"/>
        <w:numPr>
          <w:ilvl w:val="0"/>
          <w:numId w:val="20"/>
        </w:numPr>
        <w:spacing w:after="240" w:line="240" w:lineRule="auto"/>
        <w:rPr>
          <w:rFonts w:ascii="Calibri" w:hAnsi="Calibri"/>
          <w:b/>
          <w:sz w:val="22"/>
          <w:szCs w:val="22"/>
          <w:lang w:val="en-GB"/>
        </w:rPr>
      </w:pPr>
      <w:r>
        <w:rPr>
          <w:rFonts w:ascii="Calibri" w:hAnsi="Calibri"/>
          <w:b/>
          <w:sz w:val="22"/>
          <w:szCs w:val="22"/>
          <w:lang w:val="en-GB"/>
        </w:rPr>
        <w:t>Transactions that have not been completed</w:t>
      </w:r>
    </w:p>
    <w:p w14:paraId="5AFEB159" w14:textId="77777777" w:rsidR="00442625" w:rsidRDefault="00442625" w:rsidP="00442625">
      <w:pPr>
        <w:pStyle w:val="BodyText"/>
        <w:spacing w:line="240" w:lineRule="auto"/>
        <w:rPr>
          <w:rFonts w:ascii="Calibri" w:hAnsi="Calibri"/>
          <w:sz w:val="22"/>
          <w:szCs w:val="22"/>
          <w:lang w:val="en-GB"/>
        </w:rPr>
      </w:pPr>
      <w:r>
        <w:rPr>
          <w:rFonts w:ascii="Calibri" w:hAnsi="Calibri"/>
          <w:sz w:val="22"/>
          <w:szCs w:val="22"/>
          <w:lang w:val="en-GB"/>
        </w:rPr>
        <w:t>Has the offeror entered into agreements to acquire shares in the target company that are not yet completed? If this is the case, please provide a description of the relevant agreements.</w:t>
      </w:r>
    </w:p>
    <w:p w14:paraId="77E678AC" w14:textId="77777777" w:rsidR="00442625" w:rsidRDefault="00442625" w:rsidP="00442625">
      <w:pPr>
        <w:pStyle w:val="BodyText"/>
        <w:numPr>
          <w:ilvl w:val="0"/>
          <w:numId w:val="20"/>
        </w:numPr>
        <w:spacing w:after="240" w:line="240" w:lineRule="auto"/>
        <w:rPr>
          <w:rFonts w:ascii="Calibri" w:hAnsi="Calibri"/>
          <w:b/>
          <w:sz w:val="22"/>
          <w:szCs w:val="22"/>
          <w:lang w:val="en-GB"/>
        </w:rPr>
      </w:pPr>
      <w:r>
        <w:rPr>
          <w:rFonts w:ascii="Calibri" w:hAnsi="Calibri"/>
          <w:b/>
          <w:sz w:val="22"/>
          <w:szCs w:val="22"/>
          <w:lang w:val="en-GB"/>
        </w:rPr>
        <w:t xml:space="preserve">Holdings of options and similar instruments </w:t>
      </w:r>
    </w:p>
    <w:p w14:paraId="5FB05A6A" w14:textId="77777777" w:rsidR="00442625" w:rsidRDefault="00442625" w:rsidP="00442625">
      <w:pPr>
        <w:pStyle w:val="BodyText"/>
        <w:spacing w:line="240" w:lineRule="auto"/>
        <w:rPr>
          <w:rFonts w:ascii="Calibri" w:hAnsi="Calibri"/>
          <w:sz w:val="22"/>
          <w:szCs w:val="22"/>
          <w:lang w:val="en-GB"/>
        </w:rPr>
      </w:pPr>
      <w:r>
        <w:rPr>
          <w:rFonts w:ascii="Calibri" w:hAnsi="Calibri"/>
          <w:sz w:val="22"/>
          <w:szCs w:val="22"/>
          <w:lang w:val="en-GB"/>
        </w:rPr>
        <w:t xml:space="preserve">Does the offeror own, or has the offeror during the last 6 months period prior to triggering of the mandatory offer obligation owned, options, futures or similar instruments to acquire shares in the target company that are not yet exercised?  If this is the case, please provide a description of the terms of such instruments. </w:t>
      </w:r>
    </w:p>
    <w:p w14:paraId="0B897F22" w14:textId="77777777" w:rsidR="00442625" w:rsidRDefault="00442625" w:rsidP="00442625">
      <w:pPr>
        <w:pStyle w:val="BodyText"/>
        <w:numPr>
          <w:ilvl w:val="0"/>
          <w:numId w:val="20"/>
        </w:numPr>
        <w:spacing w:after="240" w:line="240" w:lineRule="auto"/>
        <w:rPr>
          <w:rFonts w:ascii="Calibri" w:hAnsi="Calibri"/>
          <w:b/>
          <w:sz w:val="22"/>
          <w:szCs w:val="22"/>
          <w:lang w:val="en-GB"/>
        </w:rPr>
      </w:pPr>
      <w:r>
        <w:rPr>
          <w:rFonts w:ascii="Calibri" w:hAnsi="Calibri"/>
          <w:b/>
          <w:sz w:val="22"/>
          <w:szCs w:val="22"/>
          <w:lang w:val="en-GB"/>
        </w:rPr>
        <w:t xml:space="preserve">Convertible loans </w:t>
      </w:r>
    </w:p>
    <w:p w14:paraId="34DF0109" w14:textId="77777777" w:rsidR="00442625" w:rsidRDefault="00442625" w:rsidP="00442625">
      <w:pPr>
        <w:pStyle w:val="BodyText"/>
        <w:spacing w:line="240" w:lineRule="auto"/>
        <w:rPr>
          <w:rFonts w:ascii="Calibri" w:hAnsi="Calibri"/>
          <w:sz w:val="22"/>
          <w:szCs w:val="22"/>
          <w:lang w:val="en-GB"/>
        </w:rPr>
      </w:pPr>
      <w:r>
        <w:rPr>
          <w:rFonts w:ascii="Calibri" w:hAnsi="Calibri"/>
          <w:sz w:val="22"/>
          <w:szCs w:val="22"/>
          <w:lang w:val="en-GB"/>
        </w:rPr>
        <w:t xml:space="preserve">To the offeror’s knowledge, has the target company issued convertible loans/bonds? If that is the case, please provide information on whether the offeror contemplates to acquire such loans/bonds. </w:t>
      </w:r>
    </w:p>
    <w:p w14:paraId="6A378D42" w14:textId="77777777" w:rsidR="00442625" w:rsidRDefault="00442625" w:rsidP="00442625">
      <w:pPr>
        <w:pStyle w:val="BodyText"/>
        <w:spacing w:line="240" w:lineRule="auto"/>
        <w:rPr>
          <w:rFonts w:ascii="Calibri" w:hAnsi="Calibri"/>
          <w:b/>
          <w:sz w:val="22"/>
          <w:szCs w:val="22"/>
          <w:lang w:val="en-GB"/>
        </w:rPr>
      </w:pPr>
      <w:r>
        <w:rPr>
          <w:rFonts w:ascii="Calibri" w:hAnsi="Calibri"/>
          <w:sz w:val="22"/>
          <w:szCs w:val="22"/>
          <w:lang w:val="en-GB"/>
        </w:rPr>
        <w:t>Does the offeror own, or has the offeror during the last 6 months period prior to triggering of the mandatory bid obligation owned, convertible loans/bonds in the target company? If this is the case, please provide a description of the terms of such convertible bonds/loans.</w:t>
      </w:r>
      <w:r>
        <w:rPr>
          <w:rFonts w:ascii="Calibri" w:hAnsi="Calibri"/>
          <w:b/>
          <w:sz w:val="22"/>
          <w:szCs w:val="22"/>
          <w:lang w:val="en-GB"/>
        </w:rPr>
        <w:t xml:space="preserve"> </w:t>
      </w:r>
    </w:p>
    <w:p w14:paraId="703318C1" w14:textId="77777777" w:rsidR="00442625" w:rsidRDefault="00442625" w:rsidP="00442625">
      <w:pPr>
        <w:pStyle w:val="BodyText"/>
        <w:numPr>
          <w:ilvl w:val="0"/>
          <w:numId w:val="20"/>
        </w:numPr>
        <w:spacing w:after="240" w:line="240" w:lineRule="auto"/>
        <w:rPr>
          <w:rFonts w:ascii="Calibri" w:hAnsi="Calibri"/>
          <w:b/>
          <w:sz w:val="22"/>
          <w:szCs w:val="22"/>
          <w:lang w:val="en-GB"/>
        </w:rPr>
      </w:pPr>
      <w:r>
        <w:rPr>
          <w:rFonts w:ascii="Calibri" w:hAnsi="Calibri"/>
          <w:b/>
          <w:sz w:val="22"/>
          <w:szCs w:val="22"/>
          <w:lang w:val="en-GB"/>
        </w:rPr>
        <w:t>Other transactions with the seller</w:t>
      </w:r>
    </w:p>
    <w:p w14:paraId="7349A703" w14:textId="77777777" w:rsidR="00442625" w:rsidRDefault="00442625" w:rsidP="00442625">
      <w:pPr>
        <w:pStyle w:val="BodyText"/>
        <w:spacing w:line="240" w:lineRule="auto"/>
        <w:rPr>
          <w:rFonts w:ascii="Calibri" w:hAnsi="Calibri"/>
          <w:b/>
          <w:sz w:val="22"/>
          <w:szCs w:val="22"/>
          <w:lang w:val="en-GB"/>
        </w:rPr>
      </w:pPr>
      <w:r>
        <w:rPr>
          <w:rFonts w:ascii="Calibri" w:hAnsi="Calibri"/>
          <w:sz w:val="22"/>
          <w:szCs w:val="22"/>
          <w:lang w:val="en-GB"/>
        </w:rPr>
        <w:t xml:space="preserve">Has the offeror in connection with acquisition of the relevant share during the latest 6 months prior triggering of the mandatory bid obligation paid or agreed consideration for other assets or agreements with the seller(s) of the shares. If so, we request an overview of the relevant assets and agreements </w:t>
      </w:r>
      <w:proofErr w:type="gramStart"/>
      <w:r>
        <w:rPr>
          <w:rFonts w:ascii="Calibri" w:hAnsi="Calibri"/>
          <w:sz w:val="22"/>
          <w:szCs w:val="22"/>
          <w:lang w:val="en-GB"/>
        </w:rPr>
        <w:t>this concerns</w:t>
      </w:r>
      <w:proofErr w:type="gramEnd"/>
      <w:r>
        <w:rPr>
          <w:rFonts w:ascii="Calibri" w:hAnsi="Calibri"/>
          <w:sz w:val="22"/>
          <w:szCs w:val="22"/>
          <w:lang w:val="en-GB"/>
        </w:rPr>
        <w:t>, the price paid or agreed, including a reasoned statement of whether this price reflects the market price</w:t>
      </w:r>
      <w:r>
        <w:rPr>
          <w:rFonts w:ascii="Calibri" w:hAnsi="Calibri"/>
          <w:b/>
          <w:sz w:val="22"/>
          <w:szCs w:val="22"/>
          <w:lang w:val="en-GB"/>
        </w:rPr>
        <w:t xml:space="preserve">. </w:t>
      </w:r>
    </w:p>
    <w:p w14:paraId="6B990484" w14:textId="77777777" w:rsidR="00442625" w:rsidRDefault="00442625" w:rsidP="00442625">
      <w:pPr>
        <w:pStyle w:val="BodyText"/>
        <w:numPr>
          <w:ilvl w:val="0"/>
          <w:numId w:val="20"/>
        </w:numPr>
        <w:spacing w:after="240" w:line="240" w:lineRule="auto"/>
        <w:rPr>
          <w:rFonts w:ascii="Calibri" w:hAnsi="Calibri"/>
          <w:b/>
          <w:sz w:val="22"/>
          <w:szCs w:val="22"/>
          <w:lang w:val="en-GB"/>
        </w:rPr>
      </w:pPr>
      <w:r>
        <w:rPr>
          <w:rFonts w:ascii="Calibri" w:hAnsi="Calibri"/>
          <w:b/>
          <w:sz w:val="22"/>
          <w:szCs w:val="22"/>
          <w:lang w:val="en-GB"/>
        </w:rPr>
        <w:t>Related parties</w:t>
      </w:r>
    </w:p>
    <w:p w14:paraId="684F217B" w14:textId="77777777" w:rsidR="00442625" w:rsidRDefault="00442625" w:rsidP="00442625">
      <w:pPr>
        <w:pStyle w:val="BodyText"/>
        <w:spacing w:line="240" w:lineRule="auto"/>
        <w:rPr>
          <w:rFonts w:ascii="Calibri" w:hAnsi="Calibri"/>
          <w:b/>
          <w:noProof/>
          <w:sz w:val="22"/>
          <w:szCs w:val="22"/>
          <w:lang w:val="en-US"/>
        </w:rPr>
      </w:pPr>
      <w:r>
        <w:rPr>
          <w:rFonts w:ascii="Calibri" w:hAnsi="Calibri"/>
          <w:sz w:val="22"/>
          <w:szCs w:val="22"/>
          <w:lang w:val="en-GB"/>
        </w:rPr>
        <w:t xml:space="preserve">Please provide a list of the offeror’s related parties under the Securities Trading Act section 2-5 who holds, or over the latest 6 months prior to triggering of the mandatory bid obligation have held, shares in the target company, including information as provided for in item 1 through 8 above for these. </w:t>
      </w:r>
    </w:p>
    <w:p w14:paraId="3EC44A52" w14:textId="77777777" w:rsidR="00442625" w:rsidRDefault="00442625" w:rsidP="00442625">
      <w:pPr>
        <w:pStyle w:val="BodyText"/>
        <w:numPr>
          <w:ilvl w:val="0"/>
          <w:numId w:val="20"/>
        </w:numPr>
        <w:spacing w:after="240" w:line="240" w:lineRule="auto"/>
        <w:rPr>
          <w:rFonts w:ascii="Calibri" w:eastAsia="SimSun" w:hAnsi="Calibri"/>
          <w:b/>
          <w:sz w:val="22"/>
          <w:szCs w:val="22"/>
        </w:rPr>
      </w:pPr>
      <w:r>
        <w:rPr>
          <w:rFonts w:ascii="Calibri" w:hAnsi="Calibri"/>
          <w:b/>
          <w:noProof/>
          <w:sz w:val="22"/>
          <w:szCs w:val="22"/>
        </w:rPr>
        <w:t xml:space="preserve"> Other matters</w:t>
      </w:r>
    </w:p>
    <w:p w14:paraId="0B63EF14" w14:textId="77777777" w:rsidR="00442625" w:rsidRDefault="00442625" w:rsidP="00442625">
      <w:pPr>
        <w:pStyle w:val="BodyText"/>
        <w:spacing w:line="240" w:lineRule="auto"/>
        <w:rPr>
          <w:rFonts w:ascii="Calibri" w:hAnsi="Calibri"/>
          <w:sz w:val="22"/>
          <w:szCs w:val="22"/>
          <w:lang w:val="en-US"/>
        </w:rPr>
      </w:pPr>
      <w:r>
        <w:rPr>
          <w:rFonts w:ascii="Calibri" w:hAnsi="Calibri"/>
          <w:noProof/>
          <w:sz w:val="22"/>
          <w:szCs w:val="22"/>
        </w:rPr>
        <w:t>The offeror must also evaluate whether there are other relevant matters  regarding the dispositions having been made which are relevant concerning the assessment of  the minimum offer price.</w:t>
      </w:r>
    </w:p>
    <w:p w14:paraId="13D78A17" w14:textId="77777777" w:rsidR="00442625" w:rsidRDefault="00442625" w:rsidP="00442625">
      <w:pPr>
        <w:rPr>
          <w:rFonts w:ascii="Calibri" w:hAnsi="Calibri"/>
          <w:sz w:val="22"/>
          <w:szCs w:val="22"/>
          <w:lang w:val="en-US"/>
        </w:rPr>
      </w:pPr>
    </w:p>
    <w:p w14:paraId="5A245940" w14:textId="4ED95432" w:rsidR="00873AE6" w:rsidRDefault="00873AE6" w:rsidP="00873AE6">
      <w:pPr>
        <w:rPr>
          <w:rFonts w:ascii="Calibri" w:hAnsi="Calibri"/>
          <w:sz w:val="22"/>
          <w:szCs w:val="22"/>
          <w:lang w:val="en-US"/>
        </w:rPr>
      </w:pPr>
    </w:p>
    <w:p w14:paraId="37277AB5" w14:textId="1BB269AA" w:rsidR="00410B6B" w:rsidRPr="00AC7B0E" w:rsidRDefault="00410B6B" w:rsidP="00764224">
      <w:pPr>
        <w:rPr>
          <w:rFonts w:ascii="Verdana" w:hAnsi="Verdana"/>
          <w:sz w:val="22"/>
          <w:szCs w:val="22"/>
        </w:rPr>
      </w:pPr>
    </w:p>
    <w:sectPr w:rsidR="00410B6B" w:rsidRPr="00AC7B0E" w:rsidSect="00321577">
      <w:headerReference w:type="first" r:id="rId8"/>
      <w:type w:val="continuous"/>
      <w:pgSz w:w="11906" w:h="16838" w:code="9"/>
      <w:pgMar w:top="1701" w:right="1134" w:bottom="1418" w:left="1134" w:header="482"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01C7" w14:textId="77777777" w:rsidR="00261A8C" w:rsidRDefault="00261A8C">
      <w:r>
        <w:separator/>
      </w:r>
    </w:p>
  </w:endnote>
  <w:endnote w:type="continuationSeparator" w:id="0">
    <w:p w14:paraId="42DA29E8" w14:textId="77777777" w:rsidR="00261A8C" w:rsidRDefault="0026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2A9AE" w14:textId="77777777" w:rsidR="00261A8C" w:rsidRDefault="00261A8C">
      <w:r>
        <w:separator/>
      </w:r>
    </w:p>
  </w:footnote>
  <w:footnote w:type="continuationSeparator" w:id="0">
    <w:p w14:paraId="7A207352" w14:textId="77777777" w:rsidR="00261A8C" w:rsidRDefault="00261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98CA" w14:textId="77777777" w:rsidR="00720749" w:rsidRDefault="00720749" w:rsidP="00720749">
    <w:pPr>
      <w:pStyle w:val="Header"/>
      <w:jc w:val="right"/>
    </w:pPr>
    <w:r>
      <w:rPr>
        <w:noProof/>
        <w:lang w:eastAsia="nb-NO"/>
      </w:rPr>
      <w:drawing>
        <wp:inline distT="0" distB="0" distL="0" distR="0" wp14:anchorId="02D2ACE1" wp14:editId="673EE4F7">
          <wp:extent cx="1440180" cy="469305"/>
          <wp:effectExtent l="0" t="0" r="7620" b="6985"/>
          <wp:docPr id="1" name="Bilde 1" descr="C:\Users\vno\AppData\Local\Microsoft\Windows\INetCache\Content.MSO\CED6C6C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no\AppData\Local\Microsoft\Windows\INetCache\Content.MSO\CED6C6C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438" cy="4755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FCB8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D8C0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C0D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3873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7AAE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41B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BECA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78DD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AE79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8A11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924A82"/>
    <w:multiLevelType w:val="hybridMultilevel"/>
    <w:tmpl w:val="BE5201E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44CD2367"/>
    <w:multiLevelType w:val="multilevel"/>
    <w:tmpl w:val="DE08589C"/>
    <w:lvl w:ilvl="0">
      <w:start w:val="1"/>
      <w:numFmt w:val="bullet"/>
      <w:pStyle w:val="ListBullet"/>
      <w:lvlText w:val=""/>
      <w:lvlJc w:val="left"/>
      <w:pPr>
        <w:tabs>
          <w:tab w:val="num" w:pos="720"/>
        </w:tabs>
        <w:ind w:left="720" w:hanging="323"/>
      </w:pPr>
      <w:rPr>
        <w:rFonts w:ascii="Symbol" w:hAnsi="Symbol" w:cs="Times New Roman" w:hint="default"/>
        <w:sz w:val="24"/>
        <w:szCs w:val="24"/>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E03A0D"/>
    <w:multiLevelType w:val="hybridMultilevel"/>
    <w:tmpl w:val="A1FCDD10"/>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13" w15:restartNumberingAfterBreak="0">
    <w:nsid w:val="6F6555E4"/>
    <w:multiLevelType w:val="hybridMultilevel"/>
    <w:tmpl w:val="42F89FCE"/>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952639120">
    <w:abstractNumId w:val="9"/>
  </w:num>
  <w:num w:numId="2" w16cid:durableId="805394090">
    <w:abstractNumId w:val="9"/>
  </w:num>
  <w:num w:numId="3" w16cid:durableId="1936015169">
    <w:abstractNumId w:val="8"/>
  </w:num>
  <w:num w:numId="4" w16cid:durableId="341131935">
    <w:abstractNumId w:val="8"/>
  </w:num>
  <w:num w:numId="5" w16cid:durableId="1368290779">
    <w:abstractNumId w:val="9"/>
  </w:num>
  <w:num w:numId="6" w16cid:durableId="1309549243">
    <w:abstractNumId w:val="8"/>
  </w:num>
  <w:num w:numId="7" w16cid:durableId="1997613252">
    <w:abstractNumId w:val="7"/>
  </w:num>
  <w:num w:numId="8" w16cid:durableId="1256666822">
    <w:abstractNumId w:val="6"/>
  </w:num>
  <w:num w:numId="9" w16cid:durableId="421339805">
    <w:abstractNumId w:val="5"/>
  </w:num>
  <w:num w:numId="10" w16cid:durableId="1856378786">
    <w:abstractNumId w:val="4"/>
  </w:num>
  <w:num w:numId="11" w16cid:durableId="866794008">
    <w:abstractNumId w:val="3"/>
  </w:num>
  <w:num w:numId="12" w16cid:durableId="2057846910">
    <w:abstractNumId w:val="2"/>
  </w:num>
  <w:num w:numId="13" w16cid:durableId="1385131839">
    <w:abstractNumId w:val="1"/>
  </w:num>
  <w:num w:numId="14" w16cid:durableId="1187404183">
    <w:abstractNumId w:val="0"/>
  </w:num>
  <w:num w:numId="15" w16cid:durableId="2012952584">
    <w:abstractNumId w:val="9"/>
  </w:num>
  <w:num w:numId="16" w16cid:durableId="584415160">
    <w:abstractNumId w:val="8"/>
  </w:num>
  <w:num w:numId="17" w16cid:durableId="474641018">
    <w:abstractNumId w:val="11"/>
  </w:num>
  <w:num w:numId="18" w16cid:durableId="1917283582">
    <w:abstractNumId w:val="13"/>
  </w:num>
  <w:num w:numId="19" w16cid:durableId="1912226290">
    <w:abstractNumId w:val="10"/>
  </w:num>
  <w:num w:numId="20" w16cid:durableId="10853449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forms" w:enforcement="0"/>
  <w:defaultTabStop w:val="708"/>
  <w:hyphenationZone w:val="425"/>
  <w:characterSpacingControl w:val="doNotCompress"/>
  <w:hdrShapeDefaults>
    <o:shapedefaults v:ext="edit" spidmax="2050">
      <o:colormru v:ext="edit" colors="#7f7f7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6B1"/>
    <w:rsid w:val="00017FBF"/>
    <w:rsid w:val="0002241F"/>
    <w:rsid w:val="00024CFE"/>
    <w:rsid w:val="0004101C"/>
    <w:rsid w:val="00050E83"/>
    <w:rsid w:val="00054382"/>
    <w:rsid w:val="000712BE"/>
    <w:rsid w:val="00072D52"/>
    <w:rsid w:val="00074658"/>
    <w:rsid w:val="000756A2"/>
    <w:rsid w:val="00085007"/>
    <w:rsid w:val="0008785E"/>
    <w:rsid w:val="00093CE0"/>
    <w:rsid w:val="000A67F8"/>
    <w:rsid w:val="000C4100"/>
    <w:rsid w:val="000E1902"/>
    <w:rsid w:val="000E5BD2"/>
    <w:rsid w:val="00107816"/>
    <w:rsid w:val="00110F5E"/>
    <w:rsid w:val="00114F43"/>
    <w:rsid w:val="001154F5"/>
    <w:rsid w:val="0011615C"/>
    <w:rsid w:val="001274BD"/>
    <w:rsid w:val="00132C49"/>
    <w:rsid w:val="001351A6"/>
    <w:rsid w:val="00145DC6"/>
    <w:rsid w:val="00150994"/>
    <w:rsid w:val="00150B37"/>
    <w:rsid w:val="00151DBE"/>
    <w:rsid w:val="001551F7"/>
    <w:rsid w:val="00172FA9"/>
    <w:rsid w:val="00176547"/>
    <w:rsid w:val="001803FE"/>
    <w:rsid w:val="00196710"/>
    <w:rsid w:val="001D1BD8"/>
    <w:rsid w:val="001D27AA"/>
    <w:rsid w:val="001E351A"/>
    <w:rsid w:val="00214418"/>
    <w:rsid w:val="00215DF6"/>
    <w:rsid w:val="00231216"/>
    <w:rsid w:val="00235258"/>
    <w:rsid w:val="00235DBD"/>
    <w:rsid w:val="00242C35"/>
    <w:rsid w:val="00261A8C"/>
    <w:rsid w:val="002620A3"/>
    <w:rsid w:val="002665D5"/>
    <w:rsid w:val="00281A7D"/>
    <w:rsid w:val="0028757E"/>
    <w:rsid w:val="002A5BB5"/>
    <w:rsid w:val="002B66D3"/>
    <w:rsid w:val="002D3FE1"/>
    <w:rsid w:val="002E0F83"/>
    <w:rsid w:val="002E6571"/>
    <w:rsid w:val="002F0724"/>
    <w:rsid w:val="002F7D07"/>
    <w:rsid w:val="00300EB6"/>
    <w:rsid w:val="003060A1"/>
    <w:rsid w:val="003178F1"/>
    <w:rsid w:val="00321577"/>
    <w:rsid w:val="00326DF4"/>
    <w:rsid w:val="00336FCD"/>
    <w:rsid w:val="003372CC"/>
    <w:rsid w:val="00346B15"/>
    <w:rsid w:val="003632D2"/>
    <w:rsid w:val="003707D4"/>
    <w:rsid w:val="00374CA8"/>
    <w:rsid w:val="00380706"/>
    <w:rsid w:val="003875AC"/>
    <w:rsid w:val="00392F36"/>
    <w:rsid w:val="003A0013"/>
    <w:rsid w:val="003A0D0C"/>
    <w:rsid w:val="003A4522"/>
    <w:rsid w:val="003A76C3"/>
    <w:rsid w:val="003B2A56"/>
    <w:rsid w:val="003B45CD"/>
    <w:rsid w:val="003C088F"/>
    <w:rsid w:val="003C16EE"/>
    <w:rsid w:val="003C3D73"/>
    <w:rsid w:val="003D0685"/>
    <w:rsid w:val="003E576F"/>
    <w:rsid w:val="003E5A71"/>
    <w:rsid w:val="0040251C"/>
    <w:rsid w:val="00410B6B"/>
    <w:rsid w:val="0042292B"/>
    <w:rsid w:val="00431450"/>
    <w:rsid w:val="00436834"/>
    <w:rsid w:val="00442625"/>
    <w:rsid w:val="00444ECD"/>
    <w:rsid w:val="00447AE5"/>
    <w:rsid w:val="00457280"/>
    <w:rsid w:val="0046078B"/>
    <w:rsid w:val="004616CE"/>
    <w:rsid w:val="00481F6F"/>
    <w:rsid w:val="004B5E7F"/>
    <w:rsid w:val="004D43AE"/>
    <w:rsid w:val="004E29FE"/>
    <w:rsid w:val="00510DCD"/>
    <w:rsid w:val="005303B5"/>
    <w:rsid w:val="005568B3"/>
    <w:rsid w:val="00561D57"/>
    <w:rsid w:val="0057459A"/>
    <w:rsid w:val="005745D0"/>
    <w:rsid w:val="00576DC4"/>
    <w:rsid w:val="00582DD2"/>
    <w:rsid w:val="00597576"/>
    <w:rsid w:val="005A6AF8"/>
    <w:rsid w:val="005B1AE8"/>
    <w:rsid w:val="005D1839"/>
    <w:rsid w:val="005D2114"/>
    <w:rsid w:val="005D5574"/>
    <w:rsid w:val="005D6E30"/>
    <w:rsid w:val="005F3F1A"/>
    <w:rsid w:val="00614DEB"/>
    <w:rsid w:val="00627044"/>
    <w:rsid w:val="00652FC9"/>
    <w:rsid w:val="00673E66"/>
    <w:rsid w:val="00692F32"/>
    <w:rsid w:val="00693B0E"/>
    <w:rsid w:val="00697F06"/>
    <w:rsid w:val="006A37A3"/>
    <w:rsid w:val="006B1C71"/>
    <w:rsid w:val="006D228F"/>
    <w:rsid w:val="006F5EEC"/>
    <w:rsid w:val="0070731A"/>
    <w:rsid w:val="00707483"/>
    <w:rsid w:val="00711638"/>
    <w:rsid w:val="00720749"/>
    <w:rsid w:val="00724A37"/>
    <w:rsid w:val="00730A2E"/>
    <w:rsid w:val="00736B1C"/>
    <w:rsid w:val="0074039E"/>
    <w:rsid w:val="007504D1"/>
    <w:rsid w:val="007617D5"/>
    <w:rsid w:val="00764224"/>
    <w:rsid w:val="007839A0"/>
    <w:rsid w:val="00784158"/>
    <w:rsid w:val="007A30A5"/>
    <w:rsid w:val="007A31D6"/>
    <w:rsid w:val="007A5175"/>
    <w:rsid w:val="007A69A6"/>
    <w:rsid w:val="007B3EDB"/>
    <w:rsid w:val="007C08C8"/>
    <w:rsid w:val="007C168A"/>
    <w:rsid w:val="007D0452"/>
    <w:rsid w:val="007E1DE4"/>
    <w:rsid w:val="007E6653"/>
    <w:rsid w:val="007E6BDF"/>
    <w:rsid w:val="007F0E39"/>
    <w:rsid w:val="007F4D8D"/>
    <w:rsid w:val="00805450"/>
    <w:rsid w:val="00817CB0"/>
    <w:rsid w:val="0082094B"/>
    <w:rsid w:val="00824C48"/>
    <w:rsid w:val="00845782"/>
    <w:rsid w:val="00846875"/>
    <w:rsid w:val="00851B68"/>
    <w:rsid w:val="008602EB"/>
    <w:rsid w:val="00873AE6"/>
    <w:rsid w:val="00875514"/>
    <w:rsid w:val="008D1022"/>
    <w:rsid w:val="008D6F38"/>
    <w:rsid w:val="008D7E00"/>
    <w:rsid w:val="008F0AD6"/>
    <w:rsid w:val="00902126"/>
    <w:rsid w:val="00913052"/>
    <w:rsid w:val="00913C8E"/>
    <w:rsid w:val="0092475A"/>
    <w:rsid w:val="0094570B"/>
    <w:rsid w:val="00950A9D"/>
    <w:rsid w:val="00950DBA"/>
    <w:rsid w:val="00963CE8"/>
    <w:rsid w:val="00965329"/>
    <w:rsid w:val="0097486A"/>
    <w:rsid w:val="009761D4"/>
    <w:rsid w:val="00986B08"/>
    <w:rsid w:val="009918A1"/>
    <w:rsid w:val="0099408E"/>
    <w:rsid w:val="00996D9B"/>
    <w:rsid w:val="00997990"/>
    <w:rsid w:val="009A00B8"/>
    <w:rsid w:val="009A3F00"/>
    <w:rsid w:val="009D3F10"/>
    <w:rsid w:val="009E0C5F"/>
    <w:rsid w:val="009F3704"/>
    <w:rsid w:val="009F6889"/>
    <w:rsid w:val="00A00B80"/>
    <w:rsid w:val="00A02F78"/>
    <w:rsid w:val="00A04DD8"/>
    <w:rsid w:val="00A31717"/>
    <w:rsid w:val="00A3503F"/>
    <w:rsid w:val="00A406CA"/>
    <w:rsid w:val="00A466C0"/>
    <w:rsid w:val="00A50819"/>
    <w:rsid w:val="00A51C39"/>
    <w:rsid w:val="00A53163"/>
    <w:rsid w:val="00A60FB7"/>
    <w:rsid w:val="00A72877"/>
    <w:rsid w:val="00A75F67"/>
    <w:rsid w:val="00A76FBF"/>
    <w:rsid w:val="00A77FEF"/>
    <w:rsid w:val="00A8119E"/>
    <w:rsid w:val="00A83DFA"/>
    <w:rsid w:val="00A85AD1"/>
    <w:rsid w:val="00A85EC4"/>
    <w:rsid w:val="00A930AA"/>
    <w:rsid w:val="00A9664A"/>
    <w:rsid w:val="00A972FF"/>
    <w:rsid w:val="00AA095D"/>
    <w:rsid w:val="00AA566F"/>
    <w:rsid w:val="00AB1E17"/>
    <w:rsid w:val="00AB2E4E"/>
    <w:rsid w:val="00AB65D8"/>
    <w:rsid w:val="00AC1272"/>
    <w:rsid w:val="00AC30C7"/>
    <w:rsid w:val="00AC7B0E"/>
    <w:rsid w:val="00AD25A2"/>
    <w:rsid w:val="00AD3637"/>
    <w:rsid w:val="00AE203A"/>
    <w:rsid w:val="00AF2FEB"/>
    <w:rsid w:val="00AF5713"/>
    <w:rsid w:val="00AF6B49"/>
    <w:rsid w:val="00B149FF"/>
    <w:rsid w:val="00B45ECD"/>
    <w:rsid w:val="00B47D60"/>
    <w:rsid w:val="00B60C2B"/>
    <w:rsid w:val="00B67DFA"/>
    <w:rsid w:val="00B728E7"/>
    <w:rsid w:val="00B813A7"/>
    <w:rsid w:val="00B8635B"/>
    <w:rsid w:val="00B93D3A"/>
    <w:rsid w:val="00B97239"/>
    <w:rsid w:val="00BC6EC6"/>
    <w:rsid w:val="00BD36C5"/>
    <w:rsid w:val="00BE0CA9"/>
    <w:rsid w:val="00BE5828"/>
    <w:rsid w:val="00BF2A69"/>
    <w:rsid w:val="00C1038C"/>
    <w:rsid w:val="00C20BE9"/>
    <w:rsid w:val="00C32204"/>
    <w:rsid w:val="00C32873"/>
    <w:rsid w:val="00C47C5D"/>
    <w:rsid w:val="00C5089D"/>
    <w:rsid w:val="00C508AA"/>
    <w:rsid w:val="00C57E4A"/>
    <w:rsid w:val="00C60E89"/>
    <w:rsid w:val="00C61220"/>
    <w:rsid w:val="00C86C0A"/>
    <w:rsid w:val="00C87BCC"/>
    <w:rsid w:val="00C91D42"/>
    <w:rsid w:val="00C93E4F"/>
    <w:rsid w:val="00C97965"/>
    <w:rsid w:val="00CA124B"/>
    <w:rsid w:val="00CB107E"/>
    <w:rsid w:val="00CD2B0D"/>
    <w:rsid w:val="00CD7937"/>
    <w:rsid w:val="00CE3094"/>
    <w:rsid w:val="00D210A4"/>
    <w:rsid w:val="00D43CC4"/>
    <w:rsid w:val="00D60982"/>
    <w:rsid w:val="00D62904"/>
    <w:rsid w:val="00D729B5"/>
    <w:rsid w:val="00D9525A"/>
    <w:rsid w:val="00DA0836"/>
    <w:rsid w:val="00DA2DB2"/>
    <w:rsid w:val="00DA3FD1"/>
    <w:rsid w:val="00DC72BE"/>
    <w:rsid w:val="00E01C20"/>
    <w:rsid w:val="00E209C0"/>
    <w:rsid w:val="00E26864"/>
    <w:rsid w:val="00E3480F"/>
    <w:rsid w:val="00E43F47"/>
    <w:rsid w:val="00E456B1"/>
    <w:rsid w:val="00E67343"/>
    <w:rsid w:val="00E973E3"/>
    <w:rsid w:val="00EB1B10"/>
    <w:rsid w:val="00EC0328"/>
    <w:rsid w:val="00EC09D5"/>
    <w:rsid w:val="00ED3DDC"/>
    <w:rsid w:val="00EE232F"/>
    <w:rsid w:val="00EF0074"/>
    <w:rsid w:val="00F032CD"/>
    <w:rsid w:val="00F10FFB"/>
    <w:rsid w:val="00F1647C"/>
    <w:rsid w:val="00F34270"/>
    <w:rsid w:val="00F34BD2"/>
    <w:rsid w:val="00F35AD3"/>
    <w:rsid w:val="00F36B8B"/>
    <w:rsid w:val="00F36E9C"/>
    <w:rsid w:val="00F44279"/>
    <w:rsid w:val="00F51647"/>
    <w:rsid w:val="00F609F6"/>
    <w:rsid w:val="00F61654"/>
    <w:rsid w:val="00F66622"/>
    <w:rsid w:val="00F76C44"/>
    <w:rsid w:val="00F8201F"/>
    <w:rsid w:val="00F8213D"/>
    <w:rsid w:val="00F865CF"/>
    <w:rsid w:val="00F95E10"/>
    <w:rsid w:val="00F97E4F"/>
    <w:rsid w:val="00FC4D41"/>
    <w:rsid w:val="00FC6401"/>
    <w:rsid w:val="00FD2443"/>
    <w:rsid w:val="00FD3C88"/>
    <w:rsid w:val="00FD4A39"/>
    <w:rsid w:val="00FD79E6"/>
    <w:rsid w:val="00FE3717"/>
    <w:rsid w:val="00FE45C3"/>
    <w:rsid w:val="00FE55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f7f7f"/>
    </o:shapedefaults>
    <o:shapelayout v:ext="edit">
      <o:idmap v:ext="edit" data="2"/>
    </o:shapelayout>
  </w:shapeDefaults>
  <w:decimalSymbol w:val="."/>
  <w:listSeparator w:val=","/>
  <w14:docId w14:val="4BBA188F"/>
  <w15:chartTrackingRefBased/>
  <w15:docId w15:val="{9A251569-A0C3-4E96-9E94-10CDD72E1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836"/>
    <w:pPr>
      <w:spacing w:line="252" w:lineRule="auto"/>
    </w:pPr>
    <w:rPr>
      <w:sz w:val="24"/>
      <w:szCs w:val="24"/>
      <w:lang w:eastAsia="en-US"/>
    </w:rPr>
  </w:style>
  <w:style w:type="paragraph" w:styleId="Heading1">
    <w:name w:val="heading 1"/>
    <w:basedOn w:val="Normal"/>
    <w:next w:val="Normal"/>
    <w:qFormat/>
    <w:rsid w:val="003707D4"/>
    <w:pPr>
      <w:keepNext/>
      <w:spacing w:after="280"/>
      <w:outlineLvl w:val="0"/>
    </w:pPr>
    <w:rPr>
      <w:rFonts w:ascii="Arial" w:hAnsi="Arial" w:cs="Arial"/>
      <w:b/>
      <w:bCs/>
      <w:kern w:val="32"/>
      <w:sz w:val="28"/>
      <w:szCs w:val="32"/>
    </w:rPr>
  </w:style>
  <w:style w:type="paragraph" w:styleId="Heading2">
    <w:name w:val="heading 2"/>
    <w:basedOn w:val="Heading1"/>
    <w:next w:val="Normal"/>
    <w:qFormat/>
    <w:rsid w:val="001551F7"/>
    <w:pPr>
      <w:spacing w:after="0"/>
      <w:outlineLvl w:val="1"/>
    </w:pPr>
    <w:rPr>
      <w:bCs w:val="0"/>
      <w:iCs/>
      <w:color w:val="333333"/>
      <w:sz w:val="24"/>
      <w:szCs w:val="28"/>
    </w:rPr>
  </w:style>
  <w:style w:type="paragraph" w:styleId="Heading3">
    <w:name w:val="heading 3"/>
    <w:basedOn w:val="Heading2"/>
    <w:next w:val="Normal"/>
    <w:qFormat/>
    <w:rsid w:val="003707D4"/>
    <w:pPr>
      <w:spacing w:after="120"/>
      <w:outlineLvl w:val="2"/>
    </w:pPr>
    <w:rPr>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3F00"/>
    <w:pPr>
      <w:spacing w:after="120"/>
    </w:pPr>
  </w:style>
  <w:style w:type="paragraph" w:styleId="Caption">
    <w:name w:val="caption"/>
    <w:basedOn w:val="Normal"/>
    <w:next w:val="Normal"/>
    <w:qFormat/>
    <w:rsid w:val="009A3F00"/>
    <w:rPr>
      <w:b/>
      <w:bCs/>
      <w:szCs w:val="20"/>
    </w:rPr>
  </w:style>
  <w:style w:type="paragraph" w:styleId="Closing">
    <w:name w:val="Closing"/>
    <w:basedOn w:val="Normal"/>
    <w:semiHidden/>
    <w:rsid w:val="009A3F00"/>
    <w:pPr>
      <w:keepNext/>
      <w:keepLines/>
    </w:pPr>
  </w:style>
  <w:style w:type="paragraph" w:styleId="Date">
    <w:name w:val="Date"/>
    <w:basedOn w:val="Normal"/>
    <w:next w:val="Normal"/>
    <w:semiHidden/>
    <w:rsid w:val="009A3F00"/>
  </w:style>
  <w:style w:type="paragraph" w:styleId="EnvelopeAddress">
    <w:name w:val="envelope address"/>
    <w:basedOn w:val="Normal"/>
    <w:semiHidden/>
    <w:rsid w:val="00E3480F"/>
    <w:pPr>
      <w:spacing w:line="240" w:lineRule="exact"/>
    </w:pPr>
    <w:rPr>
      <w:rFonts w:ascii="Arial" w:hAnsi="Arial"/>
      <w:sz w:val="20"/>
    </w:rPr>
  </w:style>
  <w:style w:type="paragraph" w:styleId="EnvelopeReturn">
    <w:name w:val="envelope return"/>
    <w:basedOn w:val="Normal"/>
    <w:semiHidden/>
    <w:rsid w:val="009A3F00"/>
    <w:rPr>
      <w:rFonts w:cs="Arial"/>
      <w:szCs w:val="20"/>
    </w:rPr>
  </w:style>
  <w:style w:type="paragraph" w:styleId="Footer">
    <w:name w:val="footer"/>
    <w:basedOn w:val="Normal"/>
    <w:semiHidden/>
    <w:rsid w:val="009A3F00"/>
  </w:style>
  <w:style w:type="paragraph" w:styleId="Header">
    <w:name w:val="header"/>
    <w:basedOn w:val="Normal"/>
    <w:semiHidden/>
    <w:rsid w:val="009A3F00"/>
  </w:style>
  <w:style w:type="paragraph" w:styleId="ListBullet">
    <w:name w:val="List Bullet"/>
    <w:basedOn w:val="Normal"/>
    <w:semiHidden/>
    <w:rsid w:val="00107816"/>
    <w:pPr>
      <w:numPr>
        <w:numId w:val="17"/>
      </w:numPr>
    </w:pPr>
  </w:style>
  <w:style w:type="paragraph" w:styleId="ListNumber">
    <w:name w:val="List Number"/>
    <w:basedOn w:val="Normal"/>
    <w:semiHidden/>
    <w:rsid w:val="00597576"/>
    <w:pPr>
      <w:numPr>
        <w:numId w:val="16"/>
      </w:numPr>
    </w:pPr>
    <w:rPr>
      <w:lang w:val="nn-NO"/>
    </w:rPr>
  </w:style>
  <w:style w:type="character" w:styleId="PageNumber">
    <w:name w:val="page number"/>
    <w:basedOn w:val="DefaultParagraphFont"/>
    <w:semiHidden/>
    <w:rsid w:val="009A3F00"/>
  </w:style>
  <w:style w:type="paragraph" w:styleId="Salutation">
    <w:name w:val="Salutation"/>
    <w:basedOn w:val="Normal"/>
    <w:next w:val="Normal"/>
    <w:semiHidden/>
    <w:rsid w:val="009A3F00"/>
  </w:style>
  <w:style w:type="paragraph" w:styleId="Signature">
    <w:name w:val="Signature"/>
    <w:basedOn w:val="Normal"/>
    <w:semiHidden/>
    <w:rsid w:val="009A3F00"/>
  </w:style>
  <w:style w:type="character" w:styleId="Strong">
    <w:name w:val="Strong"/>
    <w:basedOn w:val="DefaultParagraphFont"/>
    <w:qFormat/>
    <w:rsid w:val="009A3F00"/>
    <w:rPr>
      <w:b/>
      <w:bCs/>
    </w:rPr>
  </w:style>
  <w:style w:type="paragraph" w:styleId="Subtitle">
    <w:name w:val="Subtitle"/>
    <w:basedOn w:val="Normal"/>
    <w:next w:val="Normal"/>
    <w:qFormat/>
    <w:rsid w:val="009A3F00"/>
  </w:style>
  <w:style w:type="table" w:styleId="TableGrid">
    <w:name w:val="Table Grid"/>
    <w:basedOn w:val="TableNormal"/>
    <w:semiHidden/>
    <w:rsid w:val="009A3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rsid w:val="009A3F00"/>
  </w:style>
  <w:style w:type="paragraph" w:customStyle="1" w:styleId="Tabelltekst">
    <w:name w:val="Tabelltekst"/>
    <w:basedOn w:val="Normal"/>
    <w:rsid w:val="003A76C3"/>
    <w:pPr>
      <w:spacing w:after="170" w:line="240" w:lineRule="auto"/>
    </w:pPr>
    <w:rPr>
      <w:rFonts w:ascii="Arial" w:hAnsi="Arial"/>
      <w:sz w:val="17"/>
      <w:szCs w:val="15"/>
    </w:rPr>
  </w:style>
  <w:style w:type="paragraph" w:customStyle="1" w:styleId="Hilsen1">
    <w:name w:val="Hilsen1"/>
    <w:basedOn w:val="Normal"/>
    <w:semiHidden/>
    <w:rsid w:val="000E5BD2"/>
  </w:style>
  <w:style w:type="paragraph" w:styleId="BalloonText">
    <w:name w:val="Balloon Text"/>
    <w:basedOn w:val="Normal"/>
    <w:link w:val="BalloonTextChar"/>
    <w:semiHidden/>
    <w:rsid w:val="007E1DE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E1DE4"/>
    <w:rPr>
      <w:rFonts w:ascii="Tahoma" w:hAnsi="Tahoma" w:cs="Tahoma"/>
      <w:sz w:val="16"/>
      <w:szCs w:val="16"/>
      <w:lang w:eastAsia="en-US"/>
    </w:rPr>
  </w:style>
  <w:style w:type="paragraph" w:customStyle="1" w:styleId="Topptabell">
    <w:name w:val="Topptabell"/>
    <w:semiHidden/>
    <w:rsid w:val="003A76C3"/>
    <w:pPr>
      <w:framePr w:hSpace="142" w:wrap="around" w:vAnchor="text" w:hAnchor="text" w:y="1"/>
      <w:spacing w:line="240" w:lineRule="exact"/>
      <w:suppressOverlap/>
    </w:pPr>
    <w:rPr>
      <w:rFonts w:ascii="Arial" w:hAnsi="Arial"/>
      <w:sz w:val="15"/>
      <w:szCs w:val="15"/>
      <w:lang w:eastAsia="en-US"/>
    </w:rPr>
  </w:style>
  <w:style w:type="paragraph" w:customStyle="1" w:styleId="Notat">
    <w:name w:val="Notat"/>
    <w:basedOn w:val="Heading2"/>
    <w:semiHidden/>
    <w:rsid w:val="006D228F"/>
    <w:pPr>
      <w:framePr w:hSpace="142" w:vSpace="2268" w:wrap="around" w:vAnchor="page" w:hAnchor="text" w:x="114" w:y="3749"/>
      <w:suppressOverlap/>
    </w:pPr>
  </w:style>
  <w:style w:type="character" w:styleId="PlaceholderText">
    <w:name w:val="Placeholder Text"/>
    <w:basedOn w:val="DefaultParagraphFont"/>
    <w:uiPriority w:val="99"/>
    <w:semiHidden/>
    <w:rsid w:val="00150994"/>
    <w:rPr>
      <w:color w:val="808080"/>
    </w:rPr>
  </w:style>
  <w:style w:type="paragraph" w:styleId="FootnoteText">
    <w:name w:val="footnote text"/>
    <w:basedOn w:val="Normal"/>
    <w:link w:val="FootnoteTextChar"/>
    <w:rsid w:val="00410B6B"/>
    <w:pPr>
      <w:spacing w:line="240" w:lineRule="auto"/>
    </w:pPr>
    <w:rPr>
      <w:sz w:val="20"/>
      <w:szCs w:val="20"/>
    </w:rPr>
  </w:style>
  <w:style w:type="character" w:customStyle="1" w:styleId="FootnoteTextChar">
    <w:name w:val="Footnote Text Char"/>
    <w:basedOn w:val="DefaultParagraphFont"/>
    <w:link w:val="FootnoteText"/>
    <w:rsid w:val="00410B6B"/>
    <w:rPr>
      <w:lang w:eastAsia="en-US"/>
    </w:rPr>
  </w:style>
  <w:style w:type="character" w:styleId="FootnoteReference">
    <w:name w:val="footnote reference"/>
    <w:basedOn w:val="DefaultParagraphFont"/>
    <w:rsid w:val="00410B6B"/>
    <w:rPr>
      <w:vertAlign w:val="superscript"/>
    </w:rPr>
  </w:style>
  <w:style w:type="character" w:styleId="Hyperlink">
    <w:name w:val="Hyperlink"/>
    <w:basedOn w:val="DefaultParagraphFont"/>
    <w:rsid w:val="00410B6B"/>
    <w:rPr>
      <w:color w:val="0000FF" w:themeColor="hyperlink"/>
      <w:u w:val="single"/>
    </w:rPr>
  </w:style>
  <w:style w:type="character" w:styleId="FollowedHyperlink">
    <w:name w:val="FollowedHyperlink"/>
    <w:basedOn w:val="DefaultParagraphFont"/>
    <w:semiHidden/>
    <w:unhideWhenUsed/>
    <w:rsid w:val="002665D5"/>
    <w:rPr>
      <w:color w:val="800080" w:themeColor="followedHyperlink"/>
      <w:u w:val="single"/>
    </w:rPr>
  </w:style>
  <w:style w:type="paragraph" w:styleId="Revision">
    <w:name w:val="Revision"/>
    <w:hidden/>
    <w:uiPriority w:val="99"/>
    <w:semiHidden/>
    <w:rsid w:val="00A51C39"/>
    <w:rPr>
      <w:sz w:val="24"/>
      <w:szCs w:val="24"/>
      <w:lang w:eastAsia="en-US"/>
    </w:rPr>
  </w:style>
  <w:style w:type="character" w:styleId="UnresolvedMention">
    <w:name w:val="Unresolved Mention"/>
    <w:basedOn w:val="DefaultParagraphFont"/>
    <w:uiPriority w:val="99"/>
    <w:semiHidden/>
    <w:unhideWhenUsed/>
    <w:rsid w:val="007C168A"/>
    <w:rPr>
      <w:color w:val="605E5C"/>
      <w:shd w:val="clear" w:color="auto" w:fill="E1DFDD"/>
    </w:rPr>
  </w:style>
  <w:style w:type="character" w:styleId="CommentReference">
    <w:name w:val="annotation reference"/>
    <w:basedOn w:val="DefaultParagraphFont"/>
    <w:semiHidden/>
    <w:unhideWhenUsed/>
    <w:rsid w:val="00845782"/>
    <w:rPr>
      <w:sz w:val="16"/>
      <w:szCs w:val="16"/>
    </w:rPr>
  </w:style>
  <w:style w:type="paragraph" w:styleId="CommentText">
    <w:name w:val="annotation text"/>
    <w:basedOn w:val="Normal"/>
    <w:link w:val="CommentTextChar"/>
    <w:unhideWhenUsed/>
    <w:rsid w:val="00845782"/>
    <w:pPr>
      <w:spacing w:line="240" w:lineRule="auto"/>
    </w:pPr>
    <w:rPr>
      <w:sz w:val="20"/>
      <w:szCs w:val="20"/>
    </w:rPr>
  </w:style>
  <w:style w:type="character" w:customStyle="1" w:styleId="CommentTextChar">
    <w:name w:val="Comment Text Char"/>
    <w:basedOn w:val="DefaultParagraphFont"/>
    <w:link w:val="CommentText"/>
    <w:rsid w:val="00845782"/>
    <w:rPr>
      <w:lang w:eastAsia="en-US"/>
    </w:rPr>
  </w:style>
  <w:style w:type="paragraph" w:styleId="CommentSubject">
    <w:name w:val="annotation subject"/>
    <w:basedOn w:val="CommentText"/>
    <w:next w:val="CommentText"/>
    <w:link w:val="CommentSubjectChar"/>
    <w:semiHidden/>
    <w:unhideWhenUsed/>
    <w:rsid w:val="00845782"/>
    <w:rPr>
      <w:b/>
      <w:bCs/>
    </w:rPr>
  </w:style>
  <w:style w:type="character" w:customStyle="1" w:styleId="CommentSubjectChar">
    <w:name w:val="Comment Subject Char"/>
    <w:basedOn w:val="CommentTextChar"/>
    <w:link w:val="CommentSubject"/>
    <w:semiHidden/>
    <w:rsid w:val="00845782"/>
    <w:rPr>
      <w:b/>
      <w:bCs/>
      <w:lang w:eastAsia="en-US"/>
    </w:rPr>
  </w:style>
  <w:style w:type="paragraph" w:styleId="ListParagraph">
    <w:name w:val="List Paragraph"/>
    <w:basedOn w:val="Normal"/>
    <w:uiPriority w:val="34"/>
    <w:qFormat/>
    <w:rsid w:val="00FE3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59139">
      <w:bodyDiv w:val="1"/>
      <w:marLeft w:val="0"/>
      <w:marRight w:val="0"/>
      <w:marTop w:val="0"/>
      <w:marBottom w:val="0"/>
      <w:divBdr>
        <w:top w:val="none" w:sz="0" w:space="0" w:color="auto"/>
        <w:left w:val="none" w:sz="0" w:space="0" w:color="auto"/>
        <w:bottom w:val="none" w:sz="0" w:space="0" w:color="auto"/>
        <w:right w:val="none" w:sz="0" w:space="0" w:color="auto"/>
      </w:divBdr>
    </w:div>
    <w:div w:id="1879466240">
      <w:bodyDiv w:val="1"/>
      <w:marLeft w:val="0"/>
      <w:marRight w:val="0"/>
      <w:marTop w:val="0"/>
      <w:marBottom w:val="0"/>
      <w:divBdr>
        <w:top w:val="none" w:sz="0" w:space="0" w:color="auto"/>
        <w:left w:val="none" w:sz="0" w:space="0" w:color="auto"/>
        <w:bottom w:val="none" w:sz="0" w:space="0" w:color="auto"/>
        <w:right w:val="none" w:sz="0" w:space="0" w:color="auto"/>
      </w:divBdr>
    </w:div>
    <w:div w:id="202960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227CE-4758-43C7-8DAF-C57B9B633CAF}">
  <ds:schemaRefs>
    <ds:schemaRef ds:uri="http://schemas.openxmlformats.org/officeDocument/2006/bibliography"/>
  </ds:schemaRefs>
</ds:datastoreItem>
</file>

<file path=docMetadata/LabelInfo.xml><?xml version="1.0" encoding="utf-8"?>
<clbl:labelList xmlns:clbl="http://schemas.microsoft.com/office/2020/mipLabelMetadata">
  <clbl:label id="{d87c80fa-0b2e-408b-bd54-870a4e134ba0}" enabled="0" method="" siteId="{d87c80fa-0b2e-408b-bd54-870a4e134ba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4439</Characters>
  <Application>Microsoft Office Word</Application>
  <DocSecurity>0</DocSecurity>
  <Lines>36</Lines>
  <Paragraphs>10</Paragraphs>
  <ScaleCrop>false</ScaleCrop>
  <HeadingPairs>
    <vt:vector size="2" baseType="variant">
      <vt:variant>
        <vt:lpstr>Tittel</vt:lpstr>
      </vt:variant>
      <vt:variant>
        <vt:i4>1</vt:i4>
      </vt:variant>
    </vt:vector>
  </HeadingPairs>
  <TitlesOfParts>
    <vt:vector size="1" baseType="lpstr">
      <vt:lpstr/>
    </vt:vector>
  </TitlesOfParts>
  <Company>Finanstilsynet</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Børge Ulekleiv</dc:creator>
  <cp:keywords/>
  <dc:description/>
  <cp:lastModifiedBy>Børge Ulekleiv</cp:lastModifiedBy>
  <cp:revision>2</cp:revision>
  <cp:lastPrinted>2019-10-10T07:56:00Z</cp:lastPrinted>
  <dcterms:created xsi:type="dcterms:W3CDTF">2025-03-30T16:17:00Z</dcterms:created>
  <dcterms:modified xsi:type="dcterms:W3CDTF">2025-03-30T16:17:00Z</dcterms:modified>
</cp:coreProperties>
</file>